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243BA" w14:textId="48A5F62D" w:rsidR="00E60F27" w:rsidRPr="000B14C7" w:rsidRDefault="00E60F27" w:rsidP="00E60F27">
      <w:pPr>
        <w:pStyle w:val="Header"/>
        <w:tabs>
          <w:tab w:val="right" w:pos="9630"/>
          <w:tab w:val="right" w:pos="13323"/>
        </w:tabs>
        <w:rPr>
          <w:rFonts w:cs="Arial"/>
          <w:sz w:val="24"/>
          <w:szCs w:val="24"/>
          <w:lang w:eastAsia="ja-JP"/>
        </w:rPr>
      </w:pPr>
      <w:r w:rsidRPr="000B14C7">
        <w:rPr>
          <w:rFonts w:cs="Arial"/>
          <w:sz w:val="24"/>
          <w:szCs w:val="24"/>
        </w:rPr>
        <w:t>3GPP TSG-RAN WG4 Meeting #95-e</w:t>
      </w:r>
      <w:r w:rsidRPr="000B14C7">
        <w:rPr>
          <w:rFonts w:cs="Arial"/>
          <w:sz w:val="24"/>
          <w:szCs w:val="24"/>
        </w:rPr>
        <w:tab/>
      </w:r>
      <w:bookmarkStart w:id="0" w:name="_GoBack"/>
      <w:r w:rsidR="000B14C7" w:rsidRPr="0087126C">
        <w:rPr>
          <w:rFonts w:eastAsia="Times New Roman" w:cs="Arial"/>
          <w:sz w:val="24"/>
          <w:szCs w:val="24"/>
        </w:rPr>
        <w:t>R4-2007484</w:t>
      </w:r>
      <w:bookmarkEnd w:id="0"/>
    </w:p>
    <w:p w14:paraId="10BCEFD2" w14:textId="77777777" w:rsidR="00E60F27" w:rsidRPr="000B14C7" w:rsidRDefault="00E60F27" w:rsidP="00E60F27">
      <w:pPr>
        <w:pStyle w:val="Header"/>
        <w:rPr>
          <w:rFonts w:cs="Arial"/>
          <w:bCs/>
          <w:noProof w:val="0"/>
          <w:sz w:val="24"/>
          <w:szCs w:val="24"/>
          <w:lang w:val="en-GB"/>
        </w:rPr>
      </w:pPr>
      <w:r w:rsidRPr="000B14C7">
        <w:rPr>
          <w:rFonts w:eastAsia="SimSun" w:cs="Arial"/>
          <w:bCs/>
          <w:sz w:val="24"/>
          <w:szCs w:val="24"/>
          <w:lang w:eastAsia="zh-CN"/>
        </w:rPr>
        <w:t>E-meeting, 25 May – 5 June, 2020</w:t>
      </w:r>
    </w:p>
    <w:p w14:paraId="3B48F613" w14:textId="77777777" w:rsidR="00E60F27" w:rsidRPr="008C4D7E" w:rsidRDefault="00E60F27" w:rsidP="00E60F27">
      <w:pPr>
        <w:pStyle w:val="Header"/>
        <w:rPr>
          <w:noProof w:val="0"/>
          <w:lang w:val="en-GB"/>
        </w:rPr>
      </w:pPr>
    </w:p>
    <w:p w14:paraId="791505E0" w14:textId="77777777" w:rsidR="00E60F27" w:rsidRDefault="00E60F27" w:rsidP="00E60F27">
      <w:pPr>
        <w:pStyle w:val="Footer"/>
        <w:rPr>
          <w:noProof w:val="0"/>
        </w:rPr>
      </w:pPr>
    </w:p>
    <w:p w14:paraId="368F4D73" w14:textId="77777777" w:rsidR="00E60F27" w:rsidRDefault="00E60F27" w:rsidP="00E60F27">
      <w:pPr>
        <w:tabs>
          <w:tab w:val="left" w:pos="1985"/>
        </w:tabs>
        <w:rPr>
          <w:rFonts w:ascii="Arial" w:hAnsi="Arial"/>
          <w:sz w:val="24"/>
        </w:rPr>
      </w:pPr>
      <w:r>
        <w:rPr>
          <w:rFonts w:ascii="Arial" w:hAnsi="Arial"/>
          <w:b/>
          <w:sz w:val="24"/>
        </w:rPr>
        <w:t>Agenda item:</w:t>
      </w:r>
      <w:r>
        <w:rPr>
          <w:rFonts w:ascii="Arial" w:hAnsi="Arial"/>
          <w:sz w:val="24"/>
        </w:rPr>
        <w:tab/>
        <w:t>6.11.2.2</w:t>
      </w:r>
    </w:p>
    <w:p w14:paraId="329AFDFC" w14:textId="77777777" w:rsidR="00E60F27" w:rsidRDefault="00E60F27" w:rsidP="00E60F27">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7F0E71C7" w14:textId="77777777" w:rsidR="00E60F27" w:rsidRPr="00F60377" w:rsidRDefault="00E60F27" w:rsidP="00E60F2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proofErr w:type="spellStart"/>
      <w:r>
        <w:rPr>
          <w:rFonts w:ascii="Arial" w:hAnsi="Arial"/>
          <w:sz w:val="24"/>
        </w:rPr>
        <w:t>SCell</w:t>
      </w:r>
      <w:proofErr w:type="spellEnd"/>
      <w:r>
        <w:rPr>
          <w:rFonts w:ascii="Arial" w:hAnsi="Arial"/>
          <w:sz w:val="24"/>
        </w:rPr>
        <w:t xml:space="preserve"> Beam Failure Detection and Recovery</w:t>
      </w:r>
    </w:p>
    <w:p w14:paraId="682FD933" w14:textId="77777777" w:rsidR="00E60F27" w:rsidRDefault="00E60F27" w:rsidP="00E60F27">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0EAC67C0" w14:textId="77777777" w:rsidR="00E60F27" w:rsidRDefault="00E60F27" w:rsidP="00E60F27">
      <w:pPr>
        <w:pStyle w:val="Heading1"/>
        <w:rPr>
          <w:lang w:val="en-US"/>
        </w:rPr>
      </w:pPr>
      <w:r>
        <w:rPr>
          <w:lang w:val="en-US"/>
        </w:rPr>
        <w:t>Introduction</w:t>
      </w:r>
    </w:p>
    <w:p w14:paraId="0714EBA6" w14:textId="77777777" w:rsidR="00F8252A" w:rsidRDefault="00E60F27" w:rsidP="00E60F27">
      <w:r>
        <w:t>During the last meeting [1], RAN4 made</w:t>
      </w:r>
      <w:r w:rsidR="00F8252A">
        <w:t xml:space="preserve"> several agreements. A few issues were FFS. We discuss those issues and provide our opinions in this meeting.</w:t>
      </w:r>
    </w:p>
    <w:p w14:paraId="48A0E9F0" w14:textId="77777777" w:rsidR="00E60F27" w:rsidRDefault="00E60F27" w:rsidP="00E60F27">
      <w:pPr>
        <w:pStyle w:val="Heading1"/>
      </w:pPr>
      <w:proofErr w:type="spellStart"/>
      <w:r>
        <w:t>SCell</w:t>
      </w:r>
      <w:proofErr w:type="spellEnd"/>
      <w:r>
        <w:t xml:space="preserve"> BFRQ Mechanism</w:t>
      </w:r>
    </w:p>
    <w:p w14:paraId="603B8396" w14:textId="77777777" w:rsidR="00E60F27" w:rsidRPr="00CC2550" w:rsidRDefault="00E60F27" w:rsidP="00E60F27">
      <w:r>
        <w:t xml:space="preserve">RAN4 made the following agreements regarding </w:t>
      </w:r>
      <w:proofErr w:type="spellStart"/>
      <w:r>
        <w:t>SCell</w:t>
      </w:r>
      <w:proofErr w:type="spellEnd"/>
      <w:r>
        <w:t xml:space="preserve"> BFRQ mechanism during the last meeting:</w:t>
      </w:r>
    </w:p>
    <w:tbl>
      <w:tblPr>
        <w:tblStyle w:val="TableGrid"/>
        <w:tblW w:w="0" w:type="auto"/>
        <w:tblLook w:val="04A0" w:firstRow="1" w:lastRow="0" w:firstColumn="1" w:lastColumn="0" w:noHBand="0" w:noVBand="1"/>
      </w:tblPr>
      <w:tblGrid>
        <w:gridCol w:w="9350"/>
      </w:tblGrid>
      <w:tr w:rsidR="00E60F27" w:rsidRPr="00CC1587" w14:paraId="196FE146" w14:textId="77777777" w:rsidTr="00DA72F3">
        <w:tc>
          <w:tcPr>
            <w:tcW w:w="9350" w:type="dxa"/>
          </w:tcPr>
          <w:p w14:paraId="663404CE" w14:textId="77777777" w:rsidR="00F8252A" w:rsidRPr="00F01B62" w:rsidRDefault="00F8252A" w:rsidP="00F8252A">
            <w:pPr>
              <w:pStyle w:val="ListParagraph"/>
              <w:numPr>
                <w:ilvl w:val="0"/>
                <w:numId w:val="3"/>
              </w:numPr>
              <w:spacing w:after="120"/>
              <w:contextualSpacing w:val="0"/>
              <w:rPr>
                <w:b/>
                <w:u w:val="single"/>
              </w:rPr>
            </w:pPr>
            <w:r w:rsidRPr="001511E2">
              <w:rPr>
                <w:rFonts w:hint="eastAsia"/>
                <w:b/>
                <w:highlight w:val="yellow"/>
                <w:u w:val="single"/>
              </w:rPr>
              <w:t>H</w:t>
            </w:r>
            <w:r w:rsidRPr="001511E2">
              <w:rPr>
                <w:b/>
                <w:highlight w:val="yellow"/>
                <w:u w:val="single"/>
              </w:rPr>
              <w:t xml:space="preserve">ow the requirement of Step-1 of BFRQ on </w:t>
            </w:r>
            <w:proofErr w:type="spellStart"/>
            <w:r w:rsidRPr="001511E2">
              <w:rPr>
                <w:b/>
                <w:highlight w:val="yellow"/>
                <w:u w:val="single"/>
              </w:rPr>
              <w:t>SCell</w:t>
            </w:r>
            <w:proofErr w:type="spellEnd"/>
            <w:r w:rsidRPr="001511E2">
              <w:rPr>
                <w:b/>
                <w:highlight w:val="yellow"/>
                <w:u w:val="single"/>
              </w:rPr>
              <w:t xml:space="preserve"> should be defined</w:t>
            </w:r>
            <w:r>
              <w:rPr>
                <w:b/>
                <w:u w:val="single"/>
              </w:rPr>
              <w:t>:</w:t>
            </w:r>
          </w:p>
          <w:p w14:paraId="74A94194" w14:textId="77777777" w:rsidR="00F8252A" w:rsidRDefault="00F8252A" w:rsidP="00F8252A">
            <w:pPr>
              <w:pStyle w:val="ListParagraph"/>
              <w:numPr>
                <w:ilvl w:val="1"/>
                <w:numId w:val="3"/>
              </w:numPr>
              <w:overflowPunct w:val="0"/>
              <w:autoSpaceDE w:val="0"/>
              <w:autoSpaceDN w:val="0"/>
              <w:adjustRightInd w:val="0"/>
              <w:spacing w:after="120"/>
              <w:contextualSpacing w:val="0"/>
              <w:textAlignment w:val="baseline"/>
            </w:pPr>
            <w:r w:rsidRPr="00D43D20">
              <w:t xml:space="preserve">Option 1: </w:t>
            </w:r>
            <w:r>
              <w:t xml:space="preserve">The requirement will be defined as: </w:t>
            </w:r>
          </w:p>
          <w:p w14:paraId="1C45B671" w14:textId="77777777" w:rsidR="00F8252A" w:rsidRPr="00D86889" w:rsidRDefault="00F8252A" w:rsidP="00F8252A">
            <w:pPr>
              <w:pStyle w:val="ListParagraph"/>
              <w:numPr>
                <w:ilvl w:val="2"/>
                <w:numId w:val="3"/>
              </w:numPr>
              <w:overflowPunct w:val="0"/>
              <w:autoSpaceDE w:val="0"/>
              <w:autoSpaceDN w:val="0"/>
              <w:adjustRightInd w:val="0"/>
              <w:spacing w:after="120"/>
              <w:contextualSpacing w:val="0"/>
              <w:textAlignment w:val="baseline"/>
            </w:pPr>
            <w:r w:rsidRPr="00D86889">
              <w:t xml:space="preserve">After detecting beam failure in a </w:t>
            </w:r>
            <w:proofErr w:type="spellStart"/>
            <w:r w:rsidRPr="00D86889">
              <w:t>Scell</w:t>
            </w:r>
            <w:proofErr w:type="spellEnd"/>
            <w:r w:rsidRPr="00D86889">
              <w:t xml:space="preserve"> </w:t>
            </w:r>
            <w:r>
              <w:t>[</w:t>
            </w:r>
            <w:r w:rsidRPr="00D86889">
              <w:t xml:space="preserve">and determining that the L1-RSRP of one candidate beam in </w:t>
            </w:r>
            <w:proofErr w:type="spellStart"/>
            <w:r w:rsidRPr="00D86889">
              <w:t>SCell</w:t>
            </w:r>
            <w:proofErr w:type="spellEnd"/>
            <w:r w:rsidRPr="00D86889">
              <w:t xml:space="preserve"> is greater than the configured threshold</w:t>
            </w:r>
            <w:r>
              <w:t>]</w:t>
            </w:r>
            <w:r w:rsidRPr="00D86889">
              <w:t xml:space="preserve">, UE is required to transmit scheduling request in the </w:t>
            </w:r>
            <w:proofErr w:type="spellStart"/>
            <w:r w:rsidRPr="00D86889">
              <w:t>PSCell</w:t>
            </w:r>
            <w:proofErr w:type="spellEnd"/>
            <w:r w:rsidRPr="00D86889">
              <w:t xml:space="preserve"> or </w:t>
            </w:r>
            <w:proofErr w:type="spellStart"/>
            <w:r w:rsidRPr="00D86889">
              <w:t>SCell</w:t>
            </w:r>
            <w:proofErr w:type="spellEnd"/>
            <w:r w:rsidRPr="00D86889">
              <w:t xml:space="preserve"> within a period T</w:t>
            </w:r>
          </w:p>
          <w:p w14:paraId="3974C147" w14:textId="77777777" w:rsidR="00F8252A" w:rsidRDefault="00F8252A" w:rsidP="00F8252A">
            <w:pPr>
              <w:pStyle w:val="ListParagraph"/>
              <w:numPr>
                <w:ilvl w:val="3"/>
                <w:numId w:val="3"/>
              </w:numPr>
              <w:overflowPunct w:val="0"/>
              <w:autoSpaceDE w:val="0"/>
              <w:autoSpaceDN w:val="0"/>
              <w:adjustRightInd w:val="0"/>
              <w:spacing w:after="120"/>
              <w:contextualSpacing w:val="0"/>
              <w:textAlignment w:val="baseline"/>
            </w:pPr>
            <w:r>
              <w:t xml:space="preserve">FFS </w:t>
            </w:r>
            <w:r w:rsidRPr="00812FA7">
              <w:t xml:space="preserve">UE need to start BFRQ step 1 (SR on PUCCH for </w:t>
            </w:r>
            <w:proofErr w:type="spellStart"/>
            <w:r w:rsidRPr="00812FA7">
              <w:t>SCell</w:t>
            </w:r>
            <w:proofErr w:type="spellEnd"/>
            <w:r w:rsidRPr="00812FA7">
              <w:t xml:space="preserve"> BFR) after UE </w:t>
            </w:r>
            <w:r>
              <w:t>detects one</w:t>
            </w:r>
            <w:r w:rsidRPr="00812FA7">
              <w:t xml:space="preserve"> </w:t>
            </w:r>
            <w:r>
              <w:t>candidate</w:t>
            </w:r>
            <w:r w:rsidRPr="00812FA7">
              <w:t xml:space="preserve"> beam</w:t>
            </w:r>
            <w:r>
              <w:t xml:space="preserve"> in </w:t>
            </w:r>
            <w:proofErr w:type="spellStart"/>
            <w:r>
              <w:t>SCell</w:t>
            </w:r>
            <w:proofErr w:type="spellEnd"/>
            <w:r>
              <w:t xml:space="preserve"> greater than the configured threshold</w:t>
            </w:r>
            <w:r w:rsidRPr="00812FA7">
              <w:t xml:space="preserve"> (or </w:t>
            </w:r>
            <w:r>
              <w:t xml:space="preserve">UE detects </w:t>
            </w:r>
            <w:r w:rsidRPr="00812FA7">
              <w:t xml:space="preserve">no </w:t>
            </w:r>
            <w:r>
              <w:t>candidate</w:t>
            </w:r>
            <w:r w:rsidRPr="00812FA7">
              <w:t xml:space="preserve"> beams </w:t>
            </w:r>
            <w:r>
              <w:t>greater than the configured threshold</w:t>
            </w:r>
            <w:r w:rsidRPr="00812FA7">
              <w:t>)</w:t>
            </w:r>
          </w:p>
          <w:p w14:paraId="4F278B6C" w14:textId="77777777" w:rsidR="00F8252A" w:rsidRDefault="00F8252A" w:rsidP="00F8252A">
            <w:pPr>
              <w:pStyle w:val="ListParagraph"/>
              <w:numPr>
                <w:ilvl w:val="3"/>
                <w:numId w:val="3"/>
              </w:numPr>
              <w:overflowPunct w:val="0"/>
              <w:autoSpaceDE w:val="0"/>
              <w:autoSpaceDN w:val="0"/>
              <w:adjustRightInd w:val="0"/>
              <w:spacing w:after="120"/>
              <w:contextualSpacing w:val="0"/>
              <w:textAlignment w:val="baseline"/>
            </w:pPr>
            <w:r w:rsidRPr="00D86889">
              <w:t xml:space="preserve">Where T is equal to the periodicity of PUCCH that has been configured with </w:t>
            </w:r>
            <w:proofErr w:type="spellStart"/>
            <w:r w:rsidRPr="00D86889">
              <w:t>schedulingRequestForBFR</w:t>
            </w:r>
            <w:proofErr w:type="spellEnd"/>
            <w:r w:rsidRPr="00D86889">
              <w:t>.</w:t>
            </w:r>
          </w:p>
          <w:p w14:paraId="3B1C84C7" w14:textId="77777777" w:rsidR="00F8252A" w:rsidRPr="001C741C" w:rsidRDefault="00F8252A" w:rsidP="00F8252A">
            <w:pPr>
              <w:pStyle w:val="ListParagraph"/>
              <w:numPr>
                <w:ilvl w:val="1"/>
                <w:numId w:val="3"/>
              </w:numPr>
              <w:overflowPunct w:val="0"/>
              <w:autoSpaceDE w:val="0"/>
              <w:autoSpaceDN w:val="0"/>
              <w:adjustRightInd w:val="0"/>
              <w:spacing w:after="120"/>
              <w:contextualSpacing w:val="0"/>
              <w:textAlignment w:val="baseline"/>
            </w:pPr>
            <w:r>
              <w:t xml:space="preserve">Option 2: </w:t>
            </w:r>
            <w:r w:rsidRPr="001C741C">
              <w:t xml:space="preserve">After detecting beam failure in an </w:t>
            </w:r>
            <w:proofErr w:type="spellStart"/>
            <w:r w:rsidRPr="001C741C">
              <w:t>S</w:t>
            </w:r>
            <w:r>
              <w:t>C</w:t>
            </w:r>
            <w:r w:rsidRPr="001C741C">
              <w:t>ell</w:t>
            </w:r>
            <w:proofErr w:type="spellEnd"/>
            <w:r w:rsidRPr="001C741C">
              <w:t xml:space="preserve">, UE is required to transmit scheduling request on PUCCH configured for SR for BFR within a period T, where </w:t>
            </w:r>
          </w:p>
          <w:p w14:paraId="501E9844" w14:textId="77777777" w:rsidR="00F8252A" w:rsidRPr="001C741C" w:rsidRDefault="00F8252A" w:rsidP="00F8252A">
            <w:pPr>
              <w:pStyle w:val="ListParagraph"/>
              <w:numPr>
                <w:ilvl w:val="2"/>
                <w:numId w:val="3"/>
              </w:numPr>
              <w:overflowPunct w:val="0"/>
              <w:autoSpaceDE w:val="0"/>
              <w:autoSpaceDN w:val="0"/>
              <w:adjustRightInd w:val="0"/>
              <w:spacing w:after="120"/>
              <w:contextualSpacing w:val="0"/>
              <w:textAlignment w:val="baseline"/>
            </w:pPr>
            <w:r w:rsidRPr="001C741C">
              <w:t xml:space="preserve">T = T1 x </w:t>
            </w:r>
            <w:proofErr w:type="gramStart"/>
            <w:r w:rsidRPr="001C741C">
              <w:t>Ceil(</w:t>
            </w:r>
            <w:proofErr w:type="gramEnd"/>
            <w:r w:rsidRPr="001C741C">
              <w:t>(T2 + D) / T1),</w:t>
            </w:r>
          </w:p>
          <w:p w14:paraId="40C4379A" w14:textId="77777777" w:rsidR="00F8252A" w:rsidRPr="001C741C" w:rsidRDefault="00F8252A" w:rsidP="00F8252A">
            <w:pPr>
              <w:pStyle w:val="ListParagraph"/>
              <w:numPr>
                <w:ilvl w:val="3"/>
                <w:numId w:val="3"/>
              </w:numPr>
              <w:overflowPunct w:val="0"/>
              <w:autoSpaceDE w:val="0"/>
              <w:autoSpaceDN w:val="0"/>
              <w:adjustRightInd w:val="0"/>
              <w:spacing w:after="120"/>
              <w:contextualSpacing w:val="0"/>
              <w:textAlignment w:val="baseline"/>
            </w:pPr>
            <w:r w:rsidRPr="001C741C">
              <w:t xml:space="preserve">T1 is equal to the periodicity of PUCCH configured with </w:t>
            </w:r>
            <w:proofErr w:type="spellStart"/>
            <w:r w:rsidRPr="001C741C">
              <w:t>schedulingRequestForBFR</w:t>
            </w:r>
            <w:proofErr w:type="spellEnd"/>
            <w:r w:rsidRPr="001C741C">
              <w:t xml:space="preserve">. </w:t>
            </w:r>
          </w:p>
          <w:p w14:paraId="4295F30D" w14:textId="77777777" w:rsidR="00F8252A" w:rsidRPr="001C741C" w:rsidRDefault="00F8252A" w:rsidP="00F8252A">
            <w:pPr>
              <w:pStyle w:val="ListParagraph"/>
              <w:numPr>
                <w:ilvl w:val="3"/>
                <w:numId w:val="3"/>
              </w:numPr>
              <w:overflowPunct w:val="0"/>
              <w:autoSpaceDE w:val="0"/>
              <w:autoSpaceDN w:val="0"/>
              <w:adjustRightInd w:val="0"/>
              <w:spacing w:after="120"/>
              <w:contextualSpacing w:val="0"/>
              <w:textAlignment w:val="baseline"/>
            </w:pPr>
            <w:r w:rsidRPr="001C741C">
              <w:t>T2 is the time to perform the candidate beam detection.</w:t>
            </w:r>
          </w:p>
          <w:p w14:paraId="0D9A06FA" w14:textId="77777777" w:rsidR="00F8252A" w:rsidRPr="001C741C" w:rsidRDefault="00F8252A" w:rsidP="00F8252A">
            <w:pPr>
              <w:pStyle w:val="ListParagraph"/>
              <w:numPr>
                <w:ilvl w:val="4"/>
                <w:numId w:val="3"/>
              </w:numPr>
              <w:overflowPunct w:val="0"/>
              <w:autoSpaceDE w:val="0"/>
              <w:autoSpaceDN w:val="0"/>
              <w:adjustRightInd w:val="0"/>
              <w:spacing w:after="120"/>
              <w:contextualSpacing w:val="0"/>
              <w:textAlignment w:val="baseline"/>
            </w:pPr>
            <w:r w:rsidRPr="001C741C">
              <w:t xml:space="preserve">If network configures </w:t>
            </w:r>
            <w:proofErr w:type="spellStart"/>
            <w:r w:rsidRPr="001C741C">
              <w:t>beamFailureRecoveryTimer</w:t>
            </w:r>
            <w:proofErr w:type="spellEnd"/>
            <w:r w:rsidRPr="001C741C">
              <w:t xml:space="preserve">, T2 = </w:t>
            </w:r>
            <w:proofErr w:type="gramStart"/>
            <w:r w:rsidRPr="001C741C">
              <w:t>MIN(</w:t>
            </w:r>
            <w:proofErr w:type="spellStart"/>
            <w:proofErr w:type="gramEnd"/>
            <w:r w:rsidRPr="001C741C">
              <w:t>beamFailureRecoveryTimer</w:t>
            </w:r>
            <w:proofErr w:type="spellEnd"/>
            <w:r w:rsidRPr="001C741C">
              <w:t xml:space="preserve">, </w:t>
            </w:r>
            <w:proofErr w:type="spellStart"/>
            <w:r w:rsidRPr="001C741C">
              <w:t>T</w:t>
            </w:r>
            <w:r w:rsidRPr="001C741C">
              <w:rPr>
                <w:vertAlign w:val="subscript"/>
              </w:rPr>
              <w:t>Evaluate_CBD</w:t>
            </w:r>
            <w:proofErr w:type="spellEnd"/>
            <w:r w:rsidRPr="001C741C">
              <w:t>)</w:t>
            </w:r>
          </w:p>
          <w:p w14:paraId="690A62B5" w14:textId="77777777" w:rsidR="00F8252A" w:rsidRPr="001C741C" w:rsidRDefault="00F8252A" w:rsidP="00F8252A">
            <w:pPr>
              <w:pStyle w:val="ListParagraph"/>
              <w:numPr>
                <w:ilvl w:val="4"/>
                <w:numId w:val="3"/>
              </w:numPr>
              <w:overflowPunct w:val="0"/>
              <w:autoSpaceDE w:val="0"/>
              <w:autoSpaceDN w:val="0"/>
              <w:adjustRightInd w:val="0"/>
              <w:spacing w:after="120"/>
              <w:contextualSpacing w:val="0"/>
              <w:textAlignment w:val="baseline"/>
            </w:pPr>
            <w:r w:rsidRPr="001C741C">
              <w:t xml:space="preserve">If network does not configure </w:t>
            </w:r>
            <w:proofErr w:type="spellStart"/>
            <w:r w:rsidRPr="001C741C">
              <w:t>beamFailureRecoveryTimer</w:t>
            </w:r>
            <w:proofErr w:type="spellEnd"/>
            <w:r w:rsidRPr="001C741C">
              <w:t xml:space="preserve">, T2 = </w:t>
            </w:r>
            <w:proofErr w:type="spellStart"/>
            <w:r w:rsidRPr="001C741C">
              <w:t>T</w:t>
            </w:r>
            <w:r w:rsidRPr="001C741C">
              <w:rPr>
                <w:vertAlign w:val="subscript"/>
              </w:rPr>
              <w:t>Evaluate_CBD</w:t>
            </w:r>
            <w:proofErr w:type="spellEnd"/>
            <w:r w:rsidRPr="001C741C">
              <w:t>.</w:t>
            </w:r>
          </w:p>
          <w:p w14:paraId="4E79BB4E" w14:textId="77777777" w:rsidR="00F8252A" w:rsidRPr="001C741C" w:rsidRDefault="00F8252A" w:rsidP="00F8252A">
            <w:pPr>
              <w:pStyle w:val="ListParagraph"/>
              <w:numPr>
                <w:ilvl w:val="4"/>
                <w:numId w:val="3"/>
              </w:numPr>
              <w:overflowPunct w:val="0"/>
              <w:autoSpaceDE w:val="0"/>
              <w:autoSpaceDN w:val="0"/>
              <w:adjustRightInd w:val="0"/>
              <w:spacing w:after="120"/>
              <w:contextualSpacing w:val="0"/>
              <w:textAlignment w:val="baseline"/>
            </w:pPr>
            <w:proofErr w:type="spellStart"/>
            <w:r w:rsidRPr="001C741C">
              <w:t>T</w:t>
            </w:r>
            <w:r w:rsidRPr="00900B6D">
              <w:rPr>
                <w:vertAlign w:val="subscript"/>
              </w:rPr>
              <w:t>Evaluate_CBD</w:t>
            </w:r>
            <w:proofErr w:type="spellEnd"/>
            <w:r w:rsidRPr="001C741C">
              <w:t xml:space="preserve"> is the evaluation period for candidate beam detection specified in TS38.133 8.5.5 and 8.5.6. </w:t>
            </w:r>
          </w:p>
          <w:p w14:paraId="2F137B59" w14:textId="77777777" w:rsidR="00E60F27" w:rsidRPr="00F8252A" w:rsidRDefault="00F8252A" w:rsidP="00F8252A">
            <w:pPr>
              <w:pStyle w:val="ListParagraph"/>
              <w:numPr>
                <w:ilvl w:val="3"/>
                <w:numId w:val="3"/>
              </w:numPr>
              <w:overflowPunct w:val="0"/>
              <w:autoSpaceDE w:val="0"/>
              <w:autoSpaceDN w:val="0"/>
              <w:adjustRightInd w:val="0"/>
              <w:spacing w:after="120"/>
              <w:contextualSpacing w:val="0"/>
              <w:textAlignment w:val="baseline"/>
            </w:pPr>
            <w:r w:rsidRPr="001C741C">
              <w:t xml:space="preserve">D is the UE Processing time. D=0 if not necessary. </w:t>
            </w:r>
          </w:p>
        </w:tc>
      </w:tr>
    </w:tbl>
    <w:p w14:paraId="7421E908" w14:textId="77777777" w:rsidR="00E60F27" w:rsidRPr="003600B4" w:rsidRDefault="00E60F27" w:rsidP="00E60F27">
      <w:pPr>
        <w:rPr>
          <w:lang w:val="en-GB"/>
        </w:rPr>
      </w:pPr>
    </w:p>
    <w:p w14:paraId="53F5D75C" w14:textId="39A4F82B" w:rsidR="00E60F27" w:rsidRDefault="002C6073" w:rsidP="00E60F27">
      <w:pPr>
        <w:rPr>
          <w:rFonts w:cstheme="minorHAnsi"/>
          <w:lang w:val="en-GB"/>
        </w:rPr>
      </w:pPr>
      <w:r>
        <w:rPr>
          <w:rFonts w:cstheme="minorHAnsi"/>
          <w:lang w:val="en-GB"/>
        </w:rPr>
        <w:lastRenderedPageBreak/>
        <w:t xml:space="preserve">Option 2 proposes, T2 = </w:t>
      </w:r>
      <w:proofErr w:type="gramStart"/>
      <w:r>
        <w:rPr>
          <w:rFonts w:cstheme="minorHAnsi"/>
          <w:lang w:val="en-GB"/>
        </w:rPr>
        <w:t>min</w:t>
      </w:r>
      <w:r w:rsidRPr="001C741C">
        <w:t>(</w:t>
      </w:r>
      <w:proofErr w:type="spellStart"/>
      <w:proofErr w:type="gramEnd"/>
      <w:r w:rsidRPr="001C741C">
        <w:t>beamFailureRecoveryTimer</w:t>
      </w:r>
      <w:proofErr w:type="spellEnd"/>
      <w:r w:rsidRPr="001C741C">
        <w:t xml:space="preserve">, </w:t>
      </w:r>
      <w:proofErr w:type="spellStart"/>
      <w:r w:rsidRPr="001C741C">
        <w:t>T</w:t>
      </w:r>
      <w:r w:rsidRPr="001C741C">
        <w:rPr>
          <w:vertAlign w:val="subscript"/>
        </w:rPr>
        <w:t>Evaluate_CBD</w:t>
      </w:r>
      <w:proofErr w:type="spellEnd"/>
      <w:r w:rsidRPr="001C741C">
        <w:t>)</w:t>
      </w:r>
      <w:r>
        <w:t xml:space="preserve">. But, </w:t>
      </w:r>
      <w:proofErr w:type="spellStart"/>
      <w:r>
        <w:t>beamFailureRecoveryTimer</w:t>
      </w:r>
      <w:proofErr w:type="spellEnd"/>
      <w:r>
        <w:t xml:space="preserve"> was designed for </w:t>
      </w:r>
      <w:proofErr w:type="spellStart"/>
      <w:r>
        <w:t>PCell</w:t>
      </w:r>
      <w:proofErr w:type="spellEnd"/>
      <w:r>
        <w:t xml:space="preserve"> BFR. This timer governed UE’s selection between contention free random access (CFRA) and contention based random access (CBRA). If UE finds a new beam corresponding to </w:t>
      </w:r>
      <w:proofErr w:type="spellStart"/>
      <w:r>
        <w:t>PCell</w:t>
      </w:r>
      <w:proofErr w:type="spellEnd"/>
      <w:r>
        <w:t>/</w:t>
      </w:r>
      <w:proofErr w:type="spellStart"/>
      <w:r>
        <w:t>PSCell</w:t>
      </w:r>
      <w:proofErr w:type="spellEnd"/>
      <w:r>
        <w:t xml:space="preserve"> BFD within the </w:t>
      </w:r>
      <w:proofErr w:type="spellStart"/>
      <w:r>
        <w:t>beamFailureRecoveryTimer</w:t>
      </w:r>
      <w:proofErr w:type="spellEnd"/>
      <w:r>
        <w:t xml:space="preserve">, UE would transmit CFRA to convey BFR. Otherwise, UE would transmit CBRA to convey. To the best of our knowledge, </w:t>
      </w:r>
      <w:proofErr w:type="spellStart"/>
      <w:r>
        <w:t>beamFailureRecoveryTimer</w:t>
      </w:r>
      <w:proofErr w:type="spellEnd"/>
      <w:r>
        <w:t xml:space="preserve"> has not been discussed in the context of </w:t>
      </w:r>
      <w:proofErr w:type="spellStart"/>
      <w:r>
        <w:t>SCell</w:t>
      </w:r>
      <w:proofErr w:type="spellEnd"/>
      <w:r>
        <w:t xml:space="preserve"> BFR in RAN1/RAN2. It is also not needed for </w:t>
      </w:r>
      <w:proofErr w:type="spellStart"/>
      <w:r>
        <w:t>SCell</w:t>
      </w:r>
      <w:proofErr w:type="spellEnd"/>
      <w:r>
        <w:t xml:space="preserve"> BFR. Hence, T2 cannot be a function of </w:t>
      </w:r>
      <w:proofErr w:type="spellStart"/>
      <w:r>
        <w:t>beamFailureRecoveryTimer</w:t>
      </w:r>
      <w:proofErr w:type="spellEnd"/>
      <w:r>
        <w:t>.</w:t>
      </w:r>
    </w:p>
    <w:p w14:paraId="1953BD37" w14:textId="510CF3D3" w:rsidR="00E047B6" w:rsidRDefault="00E047B6" w:rsidP="00E60F27">
      <w:pPr>
        <w:rPr>
          <w:rFonts w:cstheme="minorHAnsi"/>
          <w:lang w:val="en-GB"/>
        </w:rPr>
      </w:pPr>
      <w:r>
        <w:rPr>
          <w:rFonts w:cstheme="minorHAnsi"/>
          <w:lang w:val="en-GB"/>
        </w:rPr>
        <w:t>On the other hand, option 1 has two sub-options. In one sub-</w:t>
      </w:r>
      <w:r w:rsidR="002C6073">
        <w:rPr>
          <w:rFonts w:cstheme="minorHAnsi"/>
          <w:lang w:val="en-GB"/>
        </w:rPr>
        <w:t>option</w:t>
      </w:r>
      <w:r>
        <w:rPr>
          <w:rFonts w:cstheme="minorHAnsi"/>
          <w:lang w:val="en-GB"/>
        </w:rPr>
        <w:t xml:space="preserve">, UE transmits BFR step 1 after detecting beam failure and before detecting new beam. In the other sub-option, UE transmits BFR after detecting beam failure and finding a new beam. It is true that </w:t>
      </w:r>
      <w:r w:rsidR="000A7F31">
        <w:rPr>
          <w:rFonts w:cstheme="minorHAnsi"/>
          <w:lang w:val="en-GB"/>
        </w:rPr>
        <w:t xml:space="preserve">UE does not need to convey beam index in the first step of </w:t>
      </w:r>
      <w:proofErr w:type="spellStart"/>
      <w:r w:rsidR="000A7F31">
        <w:rPr>
          <w:rFonts w:cstheme="minorHAnsi"/>
          <w:lang w:val="en-GB"/>
        </w:rPr>
        <w:t>SCell</w:t>
      </w:r>
      <w:proofErr w:type="spellEnd"/>
      <w:r w:rsidR="000A7F31">
        <w:rPr>
          <w:rFonts w:cstheme="minorHAnsi"/>
          <w:lang w:val="en-GB"/>
        </w:rPr>
        <w:t xml:space="preserve"> BFR. However, UE will have to convey newly detected beam index via MAC-CE in the second step of </w:t>
      </w:r>
      <w:proofErr w:type="spellStart"/>
      <w:r w:rsidR="000A7F31">
        <w:rPr>
          <w:rFonts w:cstheme="minorHAnsi"/>
          <w:lang w:val="en-GB"/>
        </w:rPr>
        <w:t>SCell</w:t>
      </w:r>
      <w:proofErr w:type="spellEnd"/>
      <w:r w:rsidR="000A7F31">
        <w:rPr>
          <w:rFonts w:cstheme="minorHAnsi"/>
          <w:lang w:val="en-GB"/>
        </w:rPr>
        <w:t xml:space="preserve"> BFR. If UE does not identify a new beam before performing step 1, it’s not clear that UE will get </w:t>
      </w:r>
      <w:r w:rsidR="002C6073">
        <w:rPr>
          <w:rFonts w:cstheme="minorHAnsi"/>
          <w:lang w:val="en-GB"/>
        </w:rPr>
        <w:t>enough</w:t>
      </w:r>
      <w:r w:rsidR="000A7F31">
        <w:rPr>
          <w:rFonts w:cstheme="minorHAnsi"/>
          <w:lang w:val="en-GB"/>
        </w:rPr>
        <w:t xml:space="preserve"> time before performing step 2.</w:t>
      </w:r>
    </w:p>
    <w:p w14:paraId="78F2C52F" w14:textId="293A4D10" w:rsidR="003C274D" w:rsidRDefault="003C274D" w:rsidP="00E60F27">
      <w:pPr>
        <w:rPr>
          <w:rFonts w:cstheme="minorHAnsi"/>
          <w:lang w:val="en-GB"/>
        </w:rPr>
      </w:pPr>
      <w:r>
        <w:rPr>
          <w:rFonts w:cstheme="minorHAnsi"/>
          <w:lang w:val="en-GB"/>
        </w:rPr>
        <w:t xml:space="preserve">Hence, option 1 should be selected by allowing </w:t>
      </w:r>
      <w:proofErr w:type="gramStart"/>
      <w:r>
        <w:rPr>
          <w:rFonts w:cstheme="minorHAnsi"/>
          <w:lang w:val="en-GB"/>
        </w:rPr>
        <w:t>sufficient</w:t>
      </w:r>
      <w:proofErr w:type="gramEnd"/>
      <w:r>
        <w:rPr>
          <w:rFonts w:cstheme="minorHAnsi"/>
          <w:lang w:val="en-GB"/>
        </w:rPr>
        <w:t xml:space="preserve"> time to identify a new candidate beam before transmitting step 1 of </w:t>
      </w:r>
      <w:proofErr w:type="spellStart"/>
      <w:r>
        <w:rPr>
          <w:rFonts w:cstheme="minorHAnsi"/>
          <w:lang w:val="en-GB"/>
        </w:rPr>
        <w:t>SCell</w:t>
      </w:r>
      <w:proofErr w:type="spellEnd"/>
      <w:r>
        <w:rPr>
          <w:rFonts w:cstheme="minorHAnsi"/>
          <w:lang w:val="en-GB"/>
        </w:rPr>
        <w:t xml:space="preserve"> BFR.</w:t>
      </w:r>
    </w:p>
    <w:p w14:paraId="025772CB" w14:textId="28A8097D" w:rsidR="002C6073" w:rsidRPr="003C274D" w:rsidRDefault="002C6073" w:rsidP="00E60F27">
      <w:pPr>
        <w:rPr>
          <w:rFonts w:cstheme="minorHAnsi"/>
          <w:b/>
          <w:bCs/>
          <w:lang w:val="en-GB"/>
        </w:rPr>
      </w:pPr>
      <w:r w:rsidRPr="003C274D">
        <w:rPr>
          <w:rFonts w:cstheme="minorHAnsi"/>
          <w:b/>
          <w:bCs/>
          <w:lang w:val="en-GB"/>
        </w:rPr>
        <w:t xml:space="preserve">Observation 1: Option 2 proposes the time period to send BFRQ to be a function of </w:t>
      </w:r>
      <w:proofErr w:type="spellStart"/>
      <w:r w:rsidRPr="003C274D">
        <w:rPr>
          <w:rFonts w:cstheme="minorHAnsi"/>
          <w:b/>
          <w:bCs/>
          <w:lang w:val="en-GB"/>
        </w:rPr>
        <w:t>beamFailureRecoveryTimer</w:t>
      </w:r>
      <w:proofErr w:type="spellEnd"/>
      <w:r w:rsidRPr="003C274D">
        <w:rPr>
          <w:rFonts w:cstheme="minorHAnsi"/>
          <w:b/>
          <w:bCs/>
          <w:lang w:val="en-GB"/>
        </w:rPr>
        <w:t>.</w:t>
      </w:r>
    </w:p>
    <w:p w14:paraId="5180D142" w14:textId="58B529D6" w:rsidR="002C6073" w:rsidRPr="003C274D" w:rsidRDefault="002C6073" w:rsidP="002C6073">
      <w:pPr>
        <w:pStyle w:val="ListParagraph"/>
        <w:numPr>
          <w:ilvl w:val="0"/>
          <w:numId w:val="12"/>
        </w:numPr>
        <w:rPr>
          <w:rFonts w:asciiTheme="minorHAnsi" w:hAnsiTheme="minorHAnsi" w:cstheme="minorHAnsi"/>
          <w:b/>
          <w:bCs/>
          <w:sz w:val="22"/>
          <w:szCs w:val="22"/>
        </w:rPr>
      </w:pPr>
      <w:r w:rsidRPr="003C274D">
        <w:rPr>
          <w:rFonts w:asciiTheme="minorHAnsi" w:hAnsiTheme="minorHAnsi" w:cstheme="minorHAnsi"/>
          <w:b/>
          <w:bCs/>
          <w:sz w:val="22"/>
          <w:szCs w:val="22"/>
        </w:rPr>
        <w:t xml:space="preserve">The concept of </w:t>
      </w:r>
      <w:proofErr w:type="spellStart"/>
      <w:r w:rsidRPr="003C274D">
        <w:rPr>
          <w:rFonts w:asciiTheme="minorHAnsi" w:hAnsiTheme="minorHAnsi" w:cstheme="minorHAnsi"/>
          <w:b/>
          <w:bCs/>
          <w:sz w:val="22"/>
          <w:szCs w:val="22"/>
        </w:rPr>
        <w:t>beamFailureRecoveryTimer</w:t>
      </w:r>
      <w:proofErr w:type="spellEnd"/>
      <w:r w:rsidRPr="003C274D">
        <w:rPr>
          <w:rFonts w:asciiTheme="minorHAnsi" w:hAnsiTheme="minorHAnsi" w:cstheme="minorHAnsi"/>
          <w:b/>
          <w:bCs/>
          <w:sz w:val="22"/>
          <w:szCs w:val="22"/>
        </w:rPr>
        <w:t xml:space="preserve"> was devised in the context of </w:t>
      </w:r>
      <w:proofErr w:type="spellStart"/>
      <w:r w:rsidRPr="003C274D">
        <w:rPr>
          <w:rFonts w:asciiTheme="minorHAnsi" w:hAnsiTheme="minorHAnsi" w:cstheme="minorHAnsi"/>
          <w:b/>
          <w:bCs/>
          <w:sz w:val="22"/>
          <w:szCs w:val="22"/>
        </w:rPr>
        <w:t>PCell</w:t>
      </w:r>
      <w:proofErr w:type="spellEnd"/>
      <w:r w:rsidRPr="003C274D">
        <w:rPr>
          <w:rFonts w:asciiTheme="minorHAnsi" w:hAnsiTheme="minorHAnsi" w:cstheme="minorHAnsi"/>
          <w:b/>
          <w:bCs/>
          <w:sz w:val="22"/>
          <w:szCs w:val="22"/>
        </w:rPr>
        <w:t>/</w:t>
      </w:r>
      <w:proofErr w:type="spellStart"/>
      <w:r w:rsidRPr="003C274D">
        <w:rPr>
          <w:rFonts w:asciiTheme="minorHAnsi" w:hAnsiTheme="minorHAnsi" w:cstheme="minorHAnsi"/>
          <w:b/>
          <w:bCs/>
          <w:sz w:val="22"/>
          <w:szCs w:val="22"/>
        </w:rPr>
        <w:t>PSCell</w:t>
      </w:r>
      <w:proofErr w:type="spellEnd"/>
      <w:r w:rsidRPr="003C274D">
        <w:rPr>
          <w:rFonts w:asciiTheme="minorHAnsi" w:hAnsiTheme="minorHAnsi" w:cstheme="minorHAnsi"/>
          <w:b/>
          <w:bCs/>
          <w:sz w:val="22"/>
          <w:szCs w:val="22"/>
        </w:rPr>
        <w:t xml:space="preserve"> BFR.</w:t>
      </w:r>
    </w:p>
    <w:p w14:paraId="3912CBA3" w14:textId="270C284B" w:rsidR="002C6073" w:rsidRPr="003C274D" w:rsidRDefault="002C6073" w:rsidP="002C6073">
      <w:pPr>
        <w:pStyle w:val="ListParagraph"/>
        <w:numPr>
          <w:ilvl w:val="0"/>
          <w:numId w:val="12"/>
        </w:numPr>
        <w:rPr>
          <w:rFonts w:asciiTheme="minorHAnsi" w:hAnsiTheme="minorHAnsi" w:cstheme="minorHAnsi"/>
          <w:b/>
          <w:bCs/>
          <w:sz w:val="22"/>
          <w:szCs w:val="22"/>
        </w:rPr>
      </w:pPr>
      <w:r w:rsidRPr="003C274D">
        <w:rPr>
          <w:rFonts w:asciiTheme="minorHAnsi" w:hAnsiTheme="minorHAnsi" w:cstheme="minorHAnsi"/>
          <w:b/>
          <w:bCs/>
          <w:sz w:val="22"/>
          <w:szCs w:val="22"/>
        </w:rPr>
        <w:t xml:space="preserve">RAN1 and RAN2 have not discussed </w:t>
      </w:r>
      <w:proofErr w:type="spellStart"/>
      <w:r w:rsidRPr="003C274D">
        <w:rPr>
          <w:rFonts w:asciiTheme="minorHAnsi" w:hAnsiTheme="minorHAnsi" w:cstheme="minorHAnsi"/>
          <w:b/>
          <w:bCs/>
          <w:sz w:val="22"/>
          <w:szCs w:val="22"/>
        </w:rPr>
        <w:t>beamFailureRecoveryTimer</w:t>
      </w:r>
      <w:proofErr w:type="spellEnd"/>
      <w:r w:rsidRPr="003C274D">
        <w:rPr>
          <w:rFonts w:asciiTheme="minorHAnsi" w:hAnsiTheme="minorHAnsi" w:cstheme="minorHAnsi"/>
          <w:b/>
          <w:bCs/>
          <w:sz w:val="22"/>
          <w:szCs w:val="22"/>
        </w:rPr>
        <w:t xml:space="preserve"> in the context of </w:t>
      </w:r>
      <w:proofErr w:type="spellStart"/>
      <w:r w:rsidRPr="003C274D">
        <w:rPr>
          <w:rFonts w:asciiTheme="minorHAnsi" w:hAnsiTheme="minorHAnsi" w:cstheme="minorHAnsi"/>
          <w:b/>
          <w:bCs/>
          <w:sz w:val="22"/>
          <w:szCs w:val="22"/>
        </w:rPr>
        <w:t>SCell</w:t>
      </w:r>
      <w:proofErr w:type="spellEnd"/>
      <w:r w:rsidRPr="003C274D">
        <w:rPr>
          <w:rFonts w:asciiTheme="minorHAnsi" w:hAnsiTheme="minorHAnsi" w:cstheme="minorHAnsi"/>
          <w:b/>
          <w:bCs/>
          <w:sz w:val="22"/>
          <w:szCs w:val="22"/>
        </w:rPr>
        <w:t xml:space="preserve"> BF</w:t>
      </w:r>
      <w:r w:rsidR="00DB31B4" w:rsidRPr="003C274D">
        <w:rPr>
          <w:rFonts w:asciiTheme="minorHAnsi" w:hAnsiTheme="minorHAnsi" w:cstheme="minorHAnsi"/>
          <w:b/>
          <w:bCs/>
          <w:sz w:val="22"/>
          <w:szCs w:val="22"/>
        </w:rPr>
        <w:t>R</w:t>
      </w:r>
      <w:r w:rsidR="003C274D" w:rsidRPr="003C274D">
        <w:rPr>
          <w:rFonts w:asciiTheme="minorHAnsi" w:hAnsiTheme="minorHAnsi" w:cstheme="minorHAnsi"/>
          <w:b/>
          <w:bCs/>
          <w:sz w:val="22"/>
          <w:szCs w:val="22"/>
        </w:rPr>
        <w:t xml:space="preserve">. </w:t>
      </w:r>
      <w:proofErr w:type="spellStart"/>
      <w:r w:rsidR="003C274D" w:rsidRPr="003C274D">
        <w:rPr>
          <w:rFonts w:asciiTheme="minorHAnsi" w:hAnsiTheme="minorHAnsi" w:cstheme="minorHAnsi"/>
          <w:b/>
          <w:bCs/>
          <w:sz w:val="22"/>
          <w:szCs w:val="22"/>
        </w:rPr>
        <w:t>BeamFailureRecoveryTimer</w:t>
      </w:r>
      <w:proofErr w:type="spellEnd"/>
      <w:r w:rsidR="003C274D" w:rsidRPr="003C274D">
        <w:rPr>
          <w:rFonts w:asciiTheme="minorHAnsi" w:hAnsiTheme="minorHAnsi" w:cstheme="minorHAnsi"/>
          <w:b/>
          <w:bCs/>
          <w:sz w:val="22"/>
          <w:szCs w:val="22"/>
        </w:rPr>
        <w:t xml:space="preserve"> is not needed for </w:t>
      </w:r>
      <w:proofErr w:type="spellStart"/>
      <w:r w:rsidR="003C274D" w:rsidRPr="003C274D">
        <w:rPr>
          <w:rFonts w:asciiTheme="minorHAnsi" w:hAnsiTheme="minorHAnsi" w:cstheme="minorHAnsi"/>
          <w:b/>
          <w:bCs/>
          <w:sz w:val="22"/>
          <w:szCs w:val="22"/>
        </w:rPr>
        <w:t>SCell</w:t>
      </w:r>
      <w:proofErr w:type="spellEnd"/>
      <w:r w:rsidR="003C274D" w:rsidRPr="003C274D">
        <w:rPr>
          <w:rFonts w:asciiTheme="minorHAnsi" w:hAnsiTheme="minorHAnsi" w:cstheme="minorHAnsi"/>
          <w:b/>
          <w:bCs/>
          <w:sz w:val="22"/>
          <w:szCs w:val="22"/>
        </w:rPr>
        <w:t xml:space="preserve"> BFR.</w:t>
      </w:r>
      <w:r w:rsidR="00DB31B4" w:rsidRPr="003C274D">
        <w:rPr>
          <w:rFonts w:asciiTheme="minorHAnsi" w:hAnsiTheme="minorHAnsi" w:cstheme="minorHAnsi"/>
          <w:b/>
          <w:bCs/>
          <w:sz w:val="22"/>
          <w:szCs w:val="22"/>
        </w:rPr>
        <w:t xml:space="preserve"> </w:t>
      </w:r>
    </w:p>
    <w:p w14:paraId="18729A98" w14:textId="77777777" w:rsidR="003C274D" w:rsidRDefault="003C274D" w:rsidP="003C274D">
      <w:pPr>
        <w:pStyle w:val="ListParagraph"/>
        <w:rPr>
          <w:rFonts w:asciiTheme="minorHAnsi" w:hAnsiTheme="minorHAnsi" w:cstheme="minorHAnsi"/>
          <w:sz w:val="22"/>
          <w:szCs w:val="22"/>
        </w:rPr>
      </w:pPr>
    </w:p>
    <w:p w14:paraId="14F9E8B3" w14:textId="21411EC7" w:rsidR="003C274D" w:rsidRPr="003C274D" w:rsidRDefault="003C274D" w:rsidP="003C274D">
      <w:pPr>
        <w:rPr>
          <w:rFonts w:cstheme="minorHAnsi"/>
          <w:b/>
          <w:bCs/>
          <w:lang w:val="en-GB"/>
        </w:rPr>
      </w:pPr>
      <w:r w:rsidRPr="003C274D">
        <w:rPr>
          <w:rFonts w:cstheme="minorHAnsi"/>
          <w:b/>
          <w:bCs/>
        </w:rPr>
        <w:t xml:space="preserve">Observation 2: </w:t>
      </w:r>
      <w:r w:rsidRPr="003C274D">
        <w:rPr>
          <w:rFonts w:cstheme="minorHAnsi"/>
          <w:b/>
          <w:bCs/>
          <w:lang w:val="en-GB"/>
        </w:rPr>
        <w:t xml:space="preserve">UE will have to convey newly detected beam index via MAC-CE in the second step of </w:t>
      </w:r>
      <w:proofErr w:type="spellStart"/>
      <w:r w:rsidRPr="003C274D">
        <w:rPr>
          <w:rFonts w:cstheme="minorHAnsi"/>
          <w:b/>
          <w:bCs/>
          <w:lang w:val="en-GB"/>
        </w:rPr>
        <w:t>SCell</w:t>
      </w:r>
      <w:proofErr w:type="spellEnd"/>
      <w:r w:rsidRPr="003C274D">
        <w:rPr>
          <w:rFonts w:cstheme="minorHAnsi"/>
          <w:b/>
          <w:bCs/>
          <w:lang w:val="en-GB"/>
        </w:rPr>
        <w:t xml:space="preserve"> BFR. If UE does not </w:t>
      </w:r>
      <w:r w:rsidR="00F43EE0">
        <w:rPr>
          <w:rFonts w:cstheme="minorHAnsi"/>
          <w:b/>
          <w:bCs/>
          <w:lang w:val="en-GB"/>
        </w:rPr>
        <w:t xml:space="preserve">get </w:t>
      </w:r>
      <w:proofErr w:type="gramStart"/>
      <w:r w:rsidR="00F43EE0">
        <w:rPr>
          <w:rFonts w:cstheme="minorHAnsi"/>
          <w:b/>
          <w:bCs/>
          <w:lang w:val="en-GB"/>
        </w:rPr>
        <w:t>sufficient</w:t>
      </w:r>
      <w:proofErr w:type="gramEnd"/>
      <w:r w:rsidR="00F43EE0">
        <w:rPr>
          <w:rFonts w:cstheme="minorHAnsi"/>
          <w:b/>
          <w:bCs/>
          <w:lang w:val="en-GB"/>
        </w:rPr>
        <w:t xml:space="preserve"> time to </w:t>
      </w:r>
      <w:r w:rsidRPr="003C274D">
        <w:rPr>
          <w:rFonts w:cstheme="minorHAnsi"/>
          <w:b/>
          <w:bCs/>
          <w:lang w:val="en-GB"/>
        </w:rPr>
        <w:t>identify a new beam before performing step 1, it’s not clear that UE will get enough time before performing step 2.</w:t>
      </w:r>
    </w:p>
    <w:p w14:paraId="650E810A" w14:textId="2D974094" w:rsidR="003C274D" w:rsidRPr="003C274D" w:rsidRDefault="003C274D" w:rsidP="003C274D">
      <w:pPr>
        <w:overflowPunct w:val="0"/>
        <w:autoSpaceDE w:val="0"/>
        <w:autoSpaceDN w:val="0"/>
        <w:adjustRightInd w:val="0"/>
        <w:spacing w:after="120"/>
        <w:textAlignment w:val="baseline"/>
        <w:rPr>
          <w:rFonts w:cstheme="minorHAnsi"/>
          <w:b/>
          <w:bCs/>
        </w:rPr>
      </w:pPr>
      <w:r w:rsidRPr="003C274D">
        <w:rPr>
          <w:rFonts w:cstheme="minorHAnsi"/>
          <w:b/>
          <w:bCs/>
        </w:rPr>
        <w:t xml:space="preserve">Proposal 1: After detecting beam failure in a </w:t>
      </w:r>
      <w:proofErr w:type="spellStart"/>
      <w:r w:rsidRPr="003C274D">
        <w:rPr>
          <w:rFonts w:cstheme="minorHAnsi"/>
          <w:b/>
          <w:bCs/>
        </w:rPr>
        <w:t>Scell</w:t>
      </w:r>
      <w:proofErr w:type="spellEnd"/>
      <w:r w:rsidRPr="003C274D">
        <w:rPr>
          <w:rFonts w:cstheme="minorHAnsi"/>
          <w:b/>
          <w:bCs/>
        </w:rPr>
        <w:t xml:space="preserve"> and determining that the L1-RSRP of one candidate beam in </w:t>
      </w:r>
      <w:proofErr w:type="spellStart"/>
      <w:r w:rsidRPr="003C274D">
        <w:rPr>
          <w:rFonts w:cstheme="minorHAnsi"/>
          <w:b/>
          <w:bCs/>
        </w:rPr>
        <w:t>SCell</w:t>
      </w:r>
      <w:proofErr w:type="spellEnd"/>
      <w:r w:rsidRPr="003C274D">
        <w:rPr>
          <w:rFonts w:cstheme="minorHAnsi"/>
          <w:b/>
          <w:bCs/>
        </w:rPr>
        <w:t xml:space="preserve"> is greater than the configured threshold, UE is required to transmit scheduling request in the </w:t>
      </w:r>
      <w:proofErr w:type="spellStart"/>
      <w:r w:rsidRPr="003C274D">
        <w:rPr>
          <w:rFonts w:cstheme="minorHAnsi"/>
          <w:b/>
          <w:bCs/>
        </w:rPr>
        <w:t>PSCell</w:t>
      </w:r>
      <w:proofErr w:type="spellEnd"/>
      <w:r w:rsidRPr="003C274D">
        <w:rPr>
          <w:rFonts w:cstheme="minorHAnsi"/>
          <w:b/>
          <w:bCs/>
        </w:rPr>
        <w:t xml:space="preserve"> or </w:t>
      </w:r>
      <w:proofErr w:type="spellStart"/>
      <w:r w:rsidRPr="003C274D">
        <w:rPr>
          <w:rFonts w:cstheme="minorHAnsi"/>
          <w:b/>
          <w:bCs/>
        </w:rPr>
        <w:t>SCell</w:t>
      </w:r>
      <w:proofErr w:type="spellEnd"/>
      <w:r w:rsidRPr="003C274D">
        <w:rPr>
          <w:rFonts w:cstheme="minorHAnsi"/>
          <w:b/>
          <w:bCs/>
        </w:rPr>
        <w:t xml:space="preserve"> within a period T</w:t>
      </w:r>
    </w:p>
    <w:p w14:paraId="32BEF3CE" w14:textId="61DC7461" w:rsidR="003C274D" w:rsidRPr="003C274D" w:rsidRDefault="003C274D" w:rsidP="003C274D">
      <w:pPr>
        <w:pStyle w:val="ListParagraph"/>
        <w:numPr>
          <w:ilvl w:val="0"/>
          <w:numId w:val="13"/>
        </w:numPr>
        <w:overflowPunct w:val="0"/>
        <w:autoSpaceDE w:val="0"/>
        <w:autoSpaceDN w:val="0"/>
        <w:adjustRightInd w:val="0"/>
        <w:spacing w:after="120"/>
        <w:textAlignment w:val="baseline"/>
        <w:rPr>
          <w:rFonts w:asciiTheme="minorHAnsi" w:hAnsiTheme="minorHAnsi" w:cstheme="minorHAnsi"/>
          <w:b/>
          <w:bCs/>
          <w:sz w:val="22"/>
          <w:szCs w:val="22"/>
        </w:rPr>
      </w:pPr>
      <w:r w:rsidRPr="003C274D">
        <w:rPr>
          <w:rFonts w:asciiTheme="minorHAnsi" w:hAnsiTheme="minorHAnsi" w:cstheme="minorHAnsi"/>
          <w:b/>
          <w:bCs/>
          <w:sz w:val="22"/>
          <w:szCs w:val="22"/>
        </w:rPr>
        <w:t xml:space="preserve">UE needs to start BFRQ step 1 (SR on PUCCH for </w:t>
      </w:r>
      <w:proofErr w:type="spellStart"/>
      <w:r w:rsidRPr="003C274D">
        <w:rPr>
          <w:rFonts w:asciiTheme="minorHAnsi" w:hAnsiTheme="minorHAnsi" w:cstheme="minorHAnsi"/>
          <w:b/>
          <w:bCs/>
          <w:sz w:val="22"/>
          <w:szCs w:val="22"/>
        </w:rPr>
        <w:t>SCell</w:t>
      </w:r>
      <w:proofErr w:type="spellEnd"/>
      <w:r w:rsidRPr="003C274D">
        <w:rPr>
          <w:rFonts w:asciiTheme="minorHAnsi" w:hAnsiTheme="minorHAnsi" w:cstheme="minorHAnsi"/>
          <w:b/>
          <w:bCs/>
          <w:sz w:val="22"/>
          <w:szCs w:val="22"/>
        </w:rPr>
        <w:t xml:space="preserve"> BFR) after UE detects one candidate beam in </w:t>
      </w:r>
      <w:proofErr w:type="spellStart"/>
      <w:r w:rsidRPr="003C274D">
        <w:rPr>
          <w:rFonts w:asciiTheme="minorHAnsi" w:hAnsiTheme="minorHAnsi" w:cstheme="minorHAnsi"/>
          <w:b/>
          <w:bCs/>
          <w:sz w:val="22"/>
          <w:szCs w:val="22"/>
        </w:rPr>
        <w:t>SCell</w:t>
      </w:r>
      <w:proofErr w:type="spellEnd"/>
      <w:r w:rsidRPr="003C274D">
        <w:rPr>
          <w:rFonts w:asciiTheme="minorHAnsi" w:hAnsiTheme="minorHAnsi" w:cstheme="minorHAnsi"/>
          <w:b/>
          <w:bCs/>
          <w:sz w:val="22"/>
          <w:szCs w:val="22"/>
        </w:rPr>
        <w:t xml:space="preserve"> greater than the configured threshold or UE detects no candidate beams greater than the configured threshold.</w:t>
      </w:r>
    </w:p>
    <w:p w14:paraId="423B1771" w14:textId="7F426F90" w:rsidR="003C274D" w:rsidRPr="003C274D" w:rsidRDefault="003C274D" w:rsidP="003C274D">
      <w:pPr>
        <w:pStyle w:val="ListParagraph"/>
        <w:numPr>
          <w:ilvl w:val="0"/>
          <w:numId w:val="13"/>
        </w:numPr>
        <w:overflowPunct w:val="0"/>
        <w:autoSpaceDE w:val="0"/>
        <w:autoSpaceDN w:val="0"/>
        <w:adjustRightInd w:val="0"/>
        <w:spacing w:after="120"/>
        <w:textAlignment w:val="baseline"/>
        <w:rPr>
          <w:rFonts w:asciiTheme="minorHAnsi" w:hAnsiTheme="minorHAnsi" w:cstheme="minorHAnsi"/>
          <w:b/>
          <w:bCs/>
          <w:sz w:val="22"/>
          <w:szCs w:val="22"/>
        </w:rPr>
      </w:pPr>
      <w:r w:rsidRPr="003C274D">
        <w:rPr>
          <w:rFonts w:asciiTheme="minorHAnsi" w:hAnsiTheme="minorHAnsi" w:cstheme="minorHAnsi"/>
          <w:b/>
          <w:bCs/>
          <w:sz w:val="22"/>
          <w:szCs w:val="22"/>
        </w:rPr>
        <w:t xml:space="preserve">Where T is equal to the periodicity of PUCCH that has been configured with </w:t>
      </w:r>
      <w:proofErr w:type="spellStart"/>
      <w:r w:rsidRPr="003C274D">
        <w:rPr>
          <w:rFonts w:asciiTheme="minorHAnsi" w:hAnsiTheme="minorHAnsi" w:cstheme="minorHAnsi"/>
          <w:b/>
          <w:bCs/>
          <w:sz w:val="22"/>
          <w:szCs w:val="22"/>
        </w:rPr>
        <w:t>schedulingRequestForBFR</w:t>
      </w:r>
      <w:proofErr w:type="spellEnd"/>
      <w:r w:rsidRPr="003C274D">
        <w:rPr>
          <w:rFonts w:asciiTheme="minorHAnsi" w:hAnsiTheme="minorHAnsi" w:cstheme="minorHAnsi"/>
          <w:b/>
          <w:bCs/>
          <w:sz w:val="22"/>
          <w:szCs w:val="22"/>
        </w:rPr>
        <w:t>.</w:t>
      </w:r>
    </w:p>
    <w:p w14:paraId="1E5EAAD9" w14:textId="77777777" w:rsidR="005F245D" w:rsidRPr="00545307" w:rsidRDefault="005F245D" w:rsidP="00E60F27">
      <w:pPr>
        <w:rPr>
          <w:b/>
          <w:bCs/>
          <w:lang w:val="en-GB"/>
        </w:rPr>
      </w:pPr>
    </w:p>
    <w:p w14:paraId="4107D3D0" w14:textId="77777777" w:rsidR="00E60F27" w:rsidRDefault="00E60F27" w:rsidP="00E60F27">
      <w:pPr>
        <w:pStyle w:val="Heading1"/>
      </w:pPr>
      <w:r>
        <w:t>BFD</w:t>
      </w:r>
      <w:r w:rsidR="00611966">
        <w:t>/CBD</w:t>
      </w:r>
      <w:r>
        <w:t xml:space="preserve"> evaluation in inter-band CA</w:t>
      </w:r>
    </w:p>
    <w:p w14:paraId="6455B325" w14:textId="4123355A" w:rsidR="00E60F27" w:rsidRPr="00F96EF6" w:rsidRDefault="00E60F27" w:rsidP="00E60F27">
      <w:pPr>
        <w:rPr>
          <w:rFonts w:cstheme="minorHAnsi"/>
          <w:lang w:val="en-GB"/>
        </w:rPr>
      </w:pPr>
      <w:r w:rsidRPr="00F96EF6">
        <w:rPr>
          <w:rFonts w:cstheme="minorHAnsi"/>
          <w:lang w:val="en-GB"/>
        </w:rPr>
        <w:t xml:space="preserve">During the last meeting, </w:t>
      </w:r>
      <w:r w:rsidR="005F245D">
        <w:rPr>
          <w:rFonts w:cstheme="minorHAnsi"/>
          <w:lang w:val="en-GB"/>
        </w:rPr>
        <w:t>RAN4 made the following agreements</w:t>
      </w:r>
      <w:r w:rsidRPr="00F96EF6">
        <w:rPr>
          <w:rFonts w:cstheme="minorHAnsi"/>
          <w:lang w:val="en-GB"/>
        </w:rPr>
        <w:t>:</w:t>
      </w:r>
    </w:p>
    <w:tbl>
      <w:tblPr>
        <w:tblStyle w:val="TableGrid"/>
        <w:tblW w:w="0" w:type="auto"/>
        <w:tblLook w:val="04A0" w:firstRow="1" w:lastRow="0" w:firstColumn="1" w:lastColumn="0" w:noHBand="0" w:noVBand="1"/>
      </w:tblPr>
      <w:tblGrid>
        <w:gridCol w:w="9350"/>
      </w:tblGrid>
      <w:tr w:rsidR="00E60F27" w:rsidRPr="00F96EF6" w14:paraId="2EE904CD" w14:textId="77777777" w:rsidTr="00DA72F3">
        <w:tc>
          <w:tcPr>
            <w:tcW w:w="9350" w:type="dxa"/>
          </w:tcPr>
          <w:p w14:paraId="46C67173" w14:textId="77777777" w:rsidR="00611966" w:rsidRPr="00FA2680" w:rsidRDefault="00611966" w:rsidP="00611966">
            <w:pPr>
              <w:pStyle w:val="ListParagraph"/>
              <w:numPr>
                <w:ilvl w:val="0"/>
                <w:numId w:val="4"/>
              </w:numPr>
              <w:spacing w:after="120"/>
              <w:contextualSpacing w:val="0"/>
              <w:rPr>
                <w:b/>
                <w:u w:val="single"/>
              </w:rPr>
            </w:pPr>
            <w:r w:rsidRPr="000C0484">
              <w:rPr>
                <w:b/>
                <w:u w:val="single"/>
              </w:rPr>
              <w:t>BFD Sharing factor for FR2 inter-band CA, FR1 CA and FR1-FR2 CA</w:t>
            </w:r>
          </w:p>
          <w:p w14:paraId="45FB2EE8" w14:textId="77777777" w:rsidR="00611966" w:rsidRDefault="00611966" w:rsidP="00611966">
            <w:pPr>
              <w:pStyle w:val="ListParagraph"/>
              <w:numPr>
                <w:ilvl w:val="1"/>
                <w:numId w:val="4"/>
              </w:numPr>
              <w:overflowPunct w:val="0"/>
              <w:autoSpaceDE w:val="0"/>
              <w:autoSpaceDN w:val="0"/>
              <w:adjustRightInd w:val="0"/>
              <w:spacing w:after="120"/>
              <w:contextualSpacing w:val="0"/>
              <w:textAlignment w:val="baseline"/>
            </w:pPr>
            <w:r w:rsidRPr="00580821">
              <w:t>BFD Sharing factor for FR2 inter-band CA, FR1 CA and FR1-FR2 CA</w:t>
            </w:r>
            <w:r>
              <w:t xml:space="preserve">: </w:t>
            </w:r>
          </w:p>
          <w:p w14:paraId="504343DC" w14:textId="77777777" w:rsidR="00611966" w:rsidRPr="00962517" w:rsidRDefault="00611966" w:rsidP="00611966">
            <w:pPr>
              <w:pStyle w:val="ListParagraph"/>
              <w:numPr>
                <w:ilvl w:val="2"/>
                <w:numId w:val="4"/>
              </w:numPr>
              <w:overflowPunct w:val="0"/>
              <w:autoSpaceDE w:val="0"/>
              <w:autoSpaceDN w:val="0"/>
              <w:adjustRightInd w:val="0"/>
              <w:contextualSpacing w:val="0"/>
              <w:textAlignment w:val="baseline"/>
            </w:pPr>
            <w:r w:rsidRPr="00962517">
              <w:lastRenderedPageBreak/>
              <w:t>It is assumed that UE performance can’t be guaranteed by RAN4 requirement if UE is required to perform BFD/CBD on more than 1 serving cell per band.</w:t>
            </w:r>
          </w:p>
          <w:p w14:paraId="3F8F36FF" w14:textId="77777777" w:rsidR="00611966" w:rsidRDefault="00611966" w:rsidP="00611966">
            <w:pPr>
              <w:pStyle w:val="ListParagraph"/>
              <w:numPr>
                <w:ilvl w:val="2"/>
                <w:numId w:val="4"/>
              </w:numPr>
              <w:overflowPunct w:val="0"/>
              <w:autoSpaceDE w:val="0"/>
              <w:autoSpaceDN w:val="0"/>
              <w:adjustRightInd w:val="0"/>
              <w:spacing w:after="120"/>
              <w:contextualSpacing w:val="0"/>
              <w:textAlignment w:val="baseline"/>
            </w:pPr>
            <w:r>
              <w:t xml:space="preserve">For FR1 inter-band CA: </w:t>
            </w:r>
          </w:p>
          <w:p w14:paraId="743DB9F0" w14:textId="77777777" w:rsidR="00611966" w:rsidRPr="00611966" w:rsidRDefault="00611966" w:rsidP="00611966">
            <w:pPr>
              <w:pStyle w:val="ListParagraph"/>
              <w:numPr>
                <w:ilvl w:val="3"/>
                <w:numId w:val="4"/>
              </w:numPr>
              <w:overflowPunct w:val="0"/>
              <w:autoSpaceDE w:val="0"/>
              <w:autoSpaceDN w:val="0"/>
              <w:adjustRightInd w:val="0"/>
              <w:contextualSpacing w:val="0"/>
              <w:textAlignment w:val="baseline"/>
            </w:pPr>
            <w:r w:rsidRPr="00611966">
              <w:t xml:space="preserve">FFS: </w:t>
            </w:r>
          </w:p>
          <w:p w14:paraId="7F131C34" w14:textId="77777777" w:rsidR="00611966" w:rsidRPr="00611966" w:rsidRDefault="00611966" w:rsidP="00611966">
            <w:pPr>
              <w:pStyle w:val="ListParagraph"/>
              <w:numPr>
                <w:ilvl w:val="4"/>
                <w:numId w:val="4"/>
              </w:numPr>
              <w:overflowPunct w:val="0"/>
              <w:autoSpaceDE w:val="0"/>
              <w:autoSpaceDN w:val="0"/>
              <w:adjustRightInd w:val="0"/>
              <w:contextualSpacing w:val="0"/>
              <w:textAlignment w:val="baseline"/>
            </w:pPr>
            <w:r w:rsidRPr="00611966">
              <w:t xml:space="preserve">Option 1: The sharing factor is proportional to the number of bands on which UE is performing BFD/CBD. </w:t>
            </w:r>
          </w:p>
          <w:p w14:paraId="1B2DE603" w14:textId="77777777" w:rsidR="00611966" w:rsidRPr="00611966" w:rsidRDefault="00611966" w:rsidP="00611966">
            <w:pPr>
              <w:pStyle w:val="ListParagraph"/>
              <w:numPr>
                <w:ilvl w:val="4"/>
                <w:numId w:val="4"/>
              </w:numPr>
              <w:overflowPunct w:val="0"/>
              <w:autoSpaceDE w:val="0"/>
              <w:autoSpaceDN w:val="0"/>
              <w:adjustRightInd w:val="0"/>
              <w:contextualSpacing w:val="0"/>
              <w:textAlignment w:val="baseline"/>
            </w:pPr>
            <w:r w:rsidRPr="00611966">
              <w:t xml:space="preserve">Option 2: The sharing factor is proportional to the number of bands on which UE is performing BFD/CBD only for </w:t>
            </w:r>
            <w:proofErr w:type="spellStart"/>
            <w:r w:rsidRPr="00611966">
              <w:t>SCell</w:t>
            </w:r>
            <w:proofErr w:type="spellEnd"/>
          </w:p>
          <w:p w14:paraId="4ADDC2F4" w14:textId="77777777" w:rsidR="00611966" w:rsidRDefault="00611966" w:rsidP="00611966">
            <w:pPr>
              <w:pStyle w:val="ListParagraph"/>
              <w:numPr>
                <w:ilvl w:val="2"/>
                <w:numId w:val="4"/>
              </w:numPr>
              <w:overflowPunct w:val="0"/>
              <w:autoSpaceDE w:val="0"/>
              <w:autoSpaceDN w:val="0"/>
              <w:adjustRightInd w:val="0"/>
              <w:spacing w:after="120"/>
              <w:contextualSpacing w:val="0"/>
              <w:textAlignment w:val="baseline"/>
            </w:pPr>
            <w:r>
              <w:t xml:space="preserve">For FR2 inter-band CA: </w:t>
            </w:r>
          </w:p>
          <w:p w14:paraId="388CD785" w14:textId="77777777" w:rsidR="00611966" w:rsidRDefault="00611966" w:rsidP="00611966">
            <w:pPr>
              <w:pStyle w:val="ListParagraph"/>
              <w:numPr>
                <w:ilvl w:val="3"/>
                <w:numId w:val="4"/>
              </w:numPr>
              <w:overflowPunct w:val="0"/>
              <w:autoSpaceDE w:val="0"/>
              <w:autoSpaceDN w:val="0"/>
              <w:adjustRightInd w:val="0"/>
              <w:spacing w:after="120"/>
              <w:contextualSpacing w:val="0"/>
              <w:textAlignment w:val="baseline"/>
            </w:pPr>
            <w:r>
              <w:t>FFS</w:t>
            </w:r>
          </w:p>
          <w:p w14:paraId="0E34CABB" w14:textId="77777777" w:rsidR="00611966" w:rsidRDefault="00611966" w:rsidP="00611966">
            <w:pPr>
              <w:pStyle w:val="ListParagraph"/>
              <w:numPr>
                <w:ilvl w:val="2"/>
                <w:numId w:val="4"/>
              </w:numPr>
              <w:overflowPunct w:val="0"/>
              <w:autoSpaceDE w:val="0"/>
              <w:autoSpaceDN w:val="0"/>
              <w:adjustRightInd w:val="0"/>
              <w:spacing w:after="120"/>
              <w:contextualSpacing w:val="0"/>
              <w:textAlignment w:val="baseline"/>
            </w:pPr>
            <w:r>
              <w:t xml:space="preserve">For FR1-FR2 inter-band CA: </w:t>
            </w:r>
          </w:p>
          <w:p w14:paraId="1A52315E" w14:textId="77777777" w:rsidR="00611966" w:rsidRPr="005F245D" w:rsidRDefault="00611966" w:rsidP="005F245D">
            <w:pPr>
              <w:pStyle w:val="ListParagraph"/>
              <w:numPr>
                <w:ilvl w:val="3"/>
                <w:numId w:val="4"/>
              </w:numPr>
              <w:overflowPunct w:val="0"/>
              <w:autoSpaceDE w:val="0"/>
              <w:autoSpaceDN w:val="0"/>
              <w:adjustRightInd w:val="0"/>
              <w:spacing w:after="120"/>
              <w:contextualSpacing w:val="0"/>
              <w:textAlignment w:val="baseline"/>
            </w:pPr>
            <w:r>
              <w:t>FFS</w:t>
            </w:r>
          </w:p>
          <w:p w14:paraId="5E3C96EC" w14:textId="77777777" w:rsidR="00611966" w:rsidRPr="00627039" w:rsidRDefault="00611966" w:rsidP="00611966">
            <w:pPr>
              <w:pStyle w:val="ListParagraph"/>
              <w:numPr>
                <w:ilvl w:val="0"/>
                <w:numId w:val="3"/>
              </w:numPr>
              <w:spacing w:after="120"/>
              <w:contextualSpacing w:val="0"/>
              <w:rPr>
                <w:b/>
                <w:u w:val="single"/>
              </w:rPr>
            </w:pPr>
            <w:r w:rsidRPr="000C0484">
              <w:rPr>
                <w:b/>
                <w:u w:val="single"/>
              </w:rPr>
              <w:t>CBD Sharing factor for FR2 inter-band CA, FR1 CA and FR1-FR2 CA</w:t>
            </w:r>
          </w:p>
          <w:p w14:paraId="5576C947" w14:textId="77777777" w:rsidR="00611966" w:rsidRDefault="00611966" w:rsidP="00611966">
            <w:pPr>
              <w:pStyle w:val="ListParagraph"/>
              <w:numPr>
                <w:ilvl w:val="1"/>
                <w:numId w:val="4"/>
              </w:numPr>
              <w:overflowPunct w:val="0"/>
              <w:autoSpaceDE w:val="0"/>
              <w:autoSpaceDN w:val="0"/>
              <w:adjustRightInd w:val="0"/>
              <w:spacing w:after="120"/>
              <w:contextualSpacing w:val="0"/>
              <w:textAlignment w:val="baseline"/>
            </w:pPr>
            <w:r>
              <w:t xml:space="preserve">CBD Sharing factor for FR2 inter-band CA, FR1 CA and FR1-FR2 CA: </w:t>
            </w:r>
          </w:p>
          <w:p w14:paraId="361A6D8A" w14:textId="0B90ADA9" w:rsidR="00E60F27" w:rsidRPr="005F245D" w:rsidRDefault="00611966" w:rsidP="00611966">
            <w:pPr>
              <w:pStyle w:val="ListParagraph"/>
              <w:numPr>
                <w:ilvl w:val="2"/>
                <w:numId w:val="4"/>
              </w:numPr>
              <w:overflowPunct w:val="0"/>
              <w:autoSpaceDE w:val="0"/>
              <w:autoSpaceDN w:val="0"/>
              <w:adjustRightInd w:val="0"/>
              <w:spacing w:after="120"/>
              <w:contextualSpacing w:val="0"/>
              <w:textAlignment w:val="baseline"/>
            </w:pPr>
            <w:r>
              <w:t xml:space="preserve">Apply the same conclusion from BFD sharing factor.  </w:t>
            </w:r>
          </w:p>
        </w:tc>
      </w:tr>
    </w:tbl>
    <w:p w14:paraId="3C69F2C2" w14:textId="77777777" w:rsidR="00E60F27" w:rsidRPr="00F96EF6" w:rsidRDefault="00E60F27" w:rsidP="00E60F27">
      <w:pPr>
        <w:rPr>
          <w:rFonts w:cstheme="minorHAnsi"/>
          <w:b/>
          <w:bCs/>
          <w:u w:val="single"/>
        </w:rPr>
      </w:pPr>
    </w:p>
    <w:p w14:paraId="4792BE7D" w14:textId="70C9C176" w:rsidR="00E60F27" w:rsidRPr="00F96EF6" w:rsidRDefault="00E60F27" w:rsidP="00E60F27">
      <w:pPr>
        <w:rPr>
          <w:rFonts w:cstheme="minorHAnsi"/>
        </w:rPr>
      </w:pPr>
      <w:r w:rsidRPr="00F96EF6">
        <w:rPr>
          <w:rFonts w:cstheme="minorHAnsi"/>
        </w:rPr>
        <w:t xml:space="preserve">In Rel-15, the carrier specific scaling factor for measurements outside gaps was equal to the number of </w:t>
      </w:r>
      <w:proofErr w:type="spellStart"/>
      <w:r w:rsidRPr="00F96EF6">
        <w:rPr>
          <w:rFonts w:cstheme="minorHAnsi"/>
        </w:rPr>
        <w:t>SCells</w:t>
      </w:r>
      <w:proofErr w:type="spellEnd"/>
      <w:r w:rsidRPr="00F96EF6">
        <w:rPr>
          <w:rFonts w:cstheme="minorHAnsi"/>
        </w:rPr>
        <w:t xml:space="preserve"> for both FR1 and FR2 CA. This was designed assuming that UE could search and measure at most two cells in parallel. UE would use one of these two searchers for </w:t>
      </w:r>
      <w:proofErr w:type="spellStart"/>
      <w:r w:rsidRPr="00F96EF6">
        <w:rPr>
          <w:rFonts w:cstheme="minorHAnsi"/>
        </w:rPr>
        <w:t>PSCell</w:t>
      </w:r>
      <w:proofErr w:type="spellEnd"/>
      <w:r w:rsidRPr="00F96EF6">
        <w:rPr>
          <w:rFonts w:cstheme="minorHAnsi"/>
        </w:rPr>
        <w:t xml:space="preserve"> measurement and the other searcher would be shared serially among different </w:t>
      </w:r>
      <w:proofErr w:type="spellStart"/>
      <w:r w:rsidRPr="00F96EF6">
        <w:rPr>
          <w:rFonts w:cstheme="minorHAnsi"/>
        </w:rPr>
        <w:t>SCell</w:t>
      </w:r>
      <w:proofErr w:type="spellEnd"/>
      <w:r w:rsidRPr="00F96EF6">
        <w:rPr>
          <w:rFonts w:cstheme="minorHAnsi"/>
        </w:rPr>
        <w:t xml:space="preserve"> measurements. </w:t>
      </w:r>
    </w:p>
    <w:p w14:paraId="63A29C39" w14:textId="3926B966" w:rsidR="00611966" w:rsidRDefault="00E60F27" w:rsidP="00E60F27">
      <w:pPr>
        <w:rPr>
          <w:rFonts w:cstheme="minorHAnsi"/>
        </w:rPr>
      </w:pPr>
      <w:r w:rsidRPr="00F96EF6">
        <w:rPr>
          <w:rFonts w:cstheme="minorHAnsi"/>
        </w:rPr>
        <w:t xml:space="preserve">A similar assumption would be valid for </w:t>
      </w:r>
      <w:r w:rsidR="00611966">
        <w:rPr>
          <w:rFonts w:cstheme="minorHAnsi"/>
        </w:rPr>
        <w:t xml:space="preserve">FR1 </w:t>
      </w:r>
      <w:proofErr w:type="spellStart"/>
      <w:r w:rsidR="00FD62D6">
        <w:rPr>
          <w:rFonts w:cstheme="minorHAnsi"/>
        </w:rPr>
        <w:t>SCell</w:t>
      </w:r>
      <w:proofErr w:type="spellEnd"/>
      <w:r w:rsidR="00FD62D6">
        <w:rPr>
          <w:rFonts w:cstheme="minorHAnsi"/>
        </w:rPr>
        <w:t xml:space="preserve"> </w:t>
      </w:r>
      <w:r w:rsidRPr="00F96EF6">
        <w:rPr>
          <w:rFonts w:cstheme="minorHAnsi"/>
        </w:rPr>
        <w:t xml:space="preserve">BFD and CBD. </w:t>
      </w:r>
      <w:r w:rsidR="00611966">
        <w:rPr>
          <w:rFonts w:cstheme="minorHAnsi"/>
        </w:rPr>
        <w:t>T</w:t>
      </w:r>
      <w:r w:rsidRPr="00F96EF6">
        <w:rPr>
          <w:rFonts w:cstheme="minorHAnsi"/>
        </w:rPr>
        <w:t xml:space="preserve">he scaling factor for BFD and CBD evaluation periods should be designed assuming that UE can perform BFD and CBD of at most </w:t>
      </w:r>
      <w:r>
        <w:rPr>
          <w:rFonts w:cstheme="minorHAnsi"/>
        </w:rPr>
        <w:t xml:space="preserve">two </w:t>
      </w:r>
      <w:r w:rsidRPr="00F96EF6">
        <w:rPr>
          <w:rFonts w:cstheme="minorHAnsi"/>
        </w:rPr>
        <w:t>active bands in parallel.</w:t>
      </w:r>
      <w:r w:rsidR="00611966">
        <w:rPr>
          <w:rFonts w:cstheme="minorHAnsi"/>
        </w:rPr>
        <w:t xml:space="preserve"> UE can use one of the searchers for </w:t>
      </w:r>
      <w:proofErr w:type="spellStart"/>
      <w:r w:rsidR="00611966">
        <w:rPr>
          <w:rFonts w:cstheme="minorHAnsi"/>
        </w:rPr>
        <w:t>PCell</w:t>
      </w:r>
      <w:proofErr w:type="spellEnd"/>
      <w:r w:rsidR="00611966">
        <w:rPr>
          <w:rFonts w:cstheme="minorHAnsi"/>
        </w:rPr>
        <w:t>/</w:t>
      </w:r>
      <w:proofErr w:type="spellStart"/>
      <w:r w:rsidR="00611966">
        <w:rPr>
          <w:rFonts w:cstheme="minorHAnsi"/>
        </w:rPr>
        <w:t>PSCell</w:t>
      </w:r>
      <w:proofErr w:type="spellEnd"/>
      <w:r w:rsidR="00611966">
        <w:rPr>
          <w:rFonts w:cstheme="minorHAnsi"/>
        </w:rPr>
        <w:t xml:space="preserve"> and the other searcher can be shared among the number of bands on which UE is performing BFD/CBD only for </w:t>
      </w:r>
      <w:proofErr w:type="spellStart"/>
      <w:r w:rsidR="00611966">
        <w:rPr>
          <w:rFonts w:cstheme="minorHAnsi"/>
        </w:rPr>
        <w:t>SCell</w:t>
      </w:r>
      <w:proofErr w:type="spellEnd"/>
      <w:r w:rsidR="00611966">
        <w:rPr>
          <w:rFonts w:cstheme="minorHAnsi"/>
        </w:rPr>
        <w:t>.</w:t>
      </w:r>
    </w:p>
    <w:p w14:paraId="7050163D" w14:textId="3E32A894" w:rsidR="005F245D" w:rsidRPr="003C274D" w:rsidRDefault="00611966" w:rsidP="005F245D">
      <w:pPr>
        <w:rPr>
          <w:rFonts w:cstheme="minorHAnsi"/>
          <w:b/>
          <w:bCs/>
        </w:rPr>
      </w:pPr>
      <w:r w:rsidRPr="003C274D">
        <w:rPr>
          <w:rFonts w:cstheme="minorHAnsi"/>
          <w:b/>
          <w:bCs/>
        </w:rPr>
        <w:t xml:space="preserve"> </w:t>
      </w:r>
      <w:r w:rsidR="00E60F27" w:rsidRPr="003C274D">
        <w:rPr>
          <w:rFonts w:cstheme="minorHAnsi"/>
          <w:b/>
          <w:bCs/>
        </w:rPr>
        <w:t>Observation</w:t>
      </w:r>
      <w:r w:rsidR="003C274D" w:rsidRPr="003C274D">
        <w:rPr>
          <w:rFonts w:cstheme="minorHAnsi"/>
          <w:b/>
          <w:bCs/>
        </w:rPr>
        <w:t xml:space="preserve"> 3</w:t>
      </w:r>
      <w:r w:rsidR="00E60F27" w:rsidRPr="003C274D">
        <w:rPr>
          <w:rFonts w:cstheme="minorHAnsi"/>
          <w:b/>
          <w:bCs/>
        </w:rPr>
        <w:t>: In NR, the carrier specific scaling factors for inter-frequency measurements outside gaps were designed assuming that UE can search and measure at most two cells in parallel.</w:t>
      </w:r>
    </w:p>
    <w:p w14:paraId="4B7212B4" w14:textId="3B6279C0" w:rsidR="005F245D" w:rsidRPr="003C274D" w:rsidRDefault="005F245D" w:rsidP="005F245D">
      <w:pPr>
        <w:rPr>
          <w:rFonts w:cstheme="minorHAnsi"/>
          <w:b/>
          <w:bCs/>
        </w:rPr>
      </w:pPr>
      <w:r w:rsidRPr="003C274D">
        <w:rPr>
          <w:rFonts w:cstheme="minorHAnsi"/>
          <w:b/>
          <w:bCs/>
        </w:rPr>
        <w:t xml:space="preserve">Proposal </w:t>
      </w:r>
      <w:r w:rsidR="003C274D" w:rsidRPr="003C274D">
        <w:rPr>
          <w:rFonts w:cstheme="minorHAnsi"/>
          <w:b/>
          <w:bCs/>
        </w:rPr>
        <w:t>2</w:t>
      </w:r>
      <w:r w:rsidRPr="003C274D">
        <w:rPr>
          <w:rFonts w:cstheme="minorHAnsi"/>
          <w:b/>
          <w:bCs/>
        </w:rPr>
        <w:t xml:space="preserve">: </w:t>
      </w:r>
      <w:r w:rsidRPr="003C274D">
        <w:rPr>
          <w:b/>
          <w:bCs/>
        </w:rPr>
        <w:t xml:space="preserve">For FR1 inter-band CA, the sharing factor is proportional to the number of bands on which UE is performing BFD/CBD only for </w:t>
      </w:r>
      <w:proofErr w:type="spellStart"/>
      <w:r w:rsidRPr="003C274D">
        <w:rPr>
          <w:b/>
          <w:bCs/>
        </w:rPr>
        <w:t>SCell</w:t>
      </w:r>
      <w:proofErr w:type="spellEnd"/>
      <w:r w:rsidRPr="003C274D">
        <w:rPr>
          <w:b/>
          <w:bCs/>
        </w:rPr>
        <w:t>.</w:t>
      </w:r>
    </w:p>
    <w:p w14:paraId="724456A2" w14:textId="77777777" w:rsidR="00E60F27" w:rsidRPr="00F96EF6" w:rsidRDefault="005F245D" w:rsidP="00E60F27">
      <w:pPr>
        <w:rPr>
          <w:rFonts w:cstheme="minorHAnsi"/>
        </w:rPr>
      </w:pPr>
      <w:r w:rsidRPr="005F245D">
        <w:rPr>
          <w:rFonts w:cstheme="minorHAnsi"/>
        </w:rPr>
        <w:t xml:space="preserve">In FR2, </w:t>
      </w:r>
      <w:r w:rsidR="00E60F27" w:rsidRPr="00F96EF6">
        <w:rPr>
          <w:rFonts w:cstheme="minorHAnsi"/>
        </w:rPr>
        <w:t xml:space="preserve">NR allows network to use the same CSI-RS located in an </w:t>
      </w:r>
      <w:proofErr w:type="spellStart"/>
      <w:r w:rsidR="00E60F27" w:rsidRPr="00F96EF6">
        <w:rPr>
          <w:rFonts w:cstheme="minorHAnsi"/>
        </w:rPr>
        <w:t>SCell</w:t>
      </w:r>
      <w:proofErr w:type="spellEnd"/>
      <w:r w:rsidR="00E60F27" w:rsidRPr="00F96EF6">
        <w:rPr>
          <w:rFonts w:cstheme="minorHAnsi"/>
        </w:rPr>
        <w:t xml:space="preserve"> of active band as the QCL source of BFD-RS of multiple </w:t>
      </w:r>
      <w:proofErr w:type="spellStart"/>
      <w:r w:rsidR="00E60F27" w:rsidRPr="00F96EF6">
        <w:rPr>
          <w:rFonts w:cstheme="minorHAnsi"/>
        </w:rPr>
        <w:t>SCells</w:t>
      </w:r>
      <w:proofErr w:type="spellEnd"/>
      <w:r w:rsidR="00E60F27" w:rsidRPr="00F96EF6">
        <w:rPr>
          <w:rFonts w:cstheme="minorHAnsi"/>
        </w:rPr>
        <w:t xml:space="preserve"> in different other bands. Hence, the BFD-RS of multiple active bands can be </w:t>
      </w:r>
      <w:proofErr w:type="spellStart"/>
      <w:r w:rsidR="00E60F27" w:rsidRPr="00F96EF6">
        <w:rPr>
          <w:rFonts w:cstheme="minorHAnsi"/>
        </w:rPr>
        <w:t>QCLed</w:t>
      </w:r>
      <w:proofErr w:type="spellEnd"/>
      <w:r w:rsidR="00E60F27" w:rsidRPr="00F96EF6">
        <w:rPr>
          <w:rFonts w:cstheme="minorHAnsi"/>
        </w:rPr>
        <w:t xml:space="preserve"> to the same RS. </w:t>
      </w:r>
      <w:r w:rsidR="00E60F27">
        <w:rPr>
          <w:rFonts w:cstheme="minorHAnsi"/>
        </w:rPr>
        <w:t>UE can use a common RX beam to receive these BFD-</w:t>
      </w:r>
      <w:proofErr w:type="spellStart"/>
      <w:r w:rsidR="00E60F27">
        <w:rPr>
          <w:rFonts w:cstheme="minorHAnsi"/>
        </w:rPr>
        <w:t>RSes</w:t>
      </w:r>
      <w:proofErr w:type="spellEnd"/>
      <w:r w:rsidR="00E60F27">
        <w:rPr>
          <w:rFonts w:cstheme="minorHAnsi"/>
        </w:rPr>
        <w:t>.</w:t>
      </w:r>
    </w:p>
    <w:p w14:paraId="42BC7D7C" w14:textId="77777777" w:rsidR="00E60F27" w:rsidRPr="00F96EF6" w:rsidRDefault="00E60F27" w:rsidP="00E60F27">
      <w:pPr>
        <w:rPr>
          <w:rFonts w:cstheme="minorHAnsi"/>
        </w:rPr>
      </w:pPr>
      <w:r w:rsidRPr="00F96EF6">
        <w:rPr>
          <w:rFonts w:cstheme="minorHAnsi"/>
          <w:noProof/>
        </w:rPr>
        <w:lastRenderedPageBreak/>
        <w:drawing>
          <wp:inline distT="0" distB="0" distL="0" distR="0" wp14:anchorId="660E4191" wp14:editId="4BF63E7A">
            <wp:extent cx="5943600" cy="3689350"/>
            <wp:effectExtent l="0" t="0" r="0" b="635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ell group.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689350"/>
                    </a:xfrm>
                    <a:prstGeom prst="rect">
                      <a:avLst/>
                    </a:prstGeom>
                  </pic:spPr>
                </pic:pic>
              </a:graphicData>
            </a:graphic>
          </wp:inline>
        </w:drawing>
      </w:r>
    </w:p>
    <w:p w14:paraId="5426E8F8" w14:textId="77777777" w:rsidR="00E60F27" w:rsidRPr="00F96EF6" w:rsidRDefault="00E60F27" w:rsidP="00E60F27">
      <w:pPr>
        <w:jc w:val="center"/>
        <w:rPr>
          <w:rFonts w:cstheme="minorHAnsi"/>
          <w:b/>
          <w:bCs/>
        </w:rPr>
      </w:pPr>
      <w:r w:rsidRPr="00F96EF6">
        <w:rPr>
          <w:rFonts w:cstheme="minorHAnsi"/>
          <w:b/>
          <w:bCs/>
        </w:rPr>
        <w:t>Figure 1: A visual representation of “BFD band group”.</w:t>
      </w:r>
    </w:p>
    <w:p w14:paraId="73C453A6" w14:textId="77777777" w:rsidR="00E60F27" w:rsidRDefault="00E60F27" w:rsidP="00E60F27">
      <w:pPr>
        <w:rPr>
          <w:rFonts w:cstheme="minorHAnsi"/>
        </w:rPr>
      </w:pPr>
      <w:r w:rsidRPr="00F96EF6">
        <w:rPr>
          <w:rFonts w:cstheme="minorHAnsi"/>
        </w:rPr>
        <w:t xml:space="preserve">This signaling mechanism allows network to group multiple active bands into one group where the BFD-RS of all bands are </w:t>
      </w:r>
      <w:proofErr w:type="spellStart"/>
      <w:r w:rsidRPr="00F96EF6">
        <w:rPr>
          <w:rFonts w:cstheme="minorHAnsi"/>
        </w:rPr>
        <w:t>QCLed</w:t>
      </w:r>
      <w:proofErr w:type="spellEnd"/>
      <w:r w:rsidRPr="00F96EF6">
        <w:rPr>
          <w:rFonts w:cstheme="minorHAnsi"/>
        </w:rPr>
        <w:t xml:space="preserve"> to the same RS</w:t>
      </w:r>
      <w:r>
        <w:rPr>
          <w:rFonts w:cstheme="minorHAnsi"/>
        </w:rPr>
        <w:t xml:space="preserve"> and UE can receive these BFD-</w:t>
      </w:r>
      <w:proofErr w:type="spellStart"/>
      <w:r>
        <w:rPr>
          <w:rFonts w:cstheme="minorHAnsi"/>
        </w:rPr>
        <w:t>RSes</w:t>
      </w:r>
      <w:proofErr w:type="spellEnd"/>
      <w:r>
        <w:rPr>
          <w:rFonts w:cstheme="minorHAnsi"/>
        </w:rPr>
        <w:t xml:space="preserve"> with a common RX beam</w:t>
      </w:r>
      <w:r w:rsidRPr="00F96EF6">
        <w:rPr>
          <w:rFonts w:cstheme="minorHAnsi"/>
        </w:rPr>
        <w:t>. Figure 1 shows a visual representation of active BFD band group. Band 1, 2 and 3 implicitly or explicitly share RS 2 as their BFD-RS. Hence, UE should only perform BFD-RS for one of three active bands, e.g., band2 where BFD-RS is physically located. UE should not be required to meet BFD-RS evaluation period requirements for other active bands within the group. Similarly, band 4 and 5 share the same RS, RS #4, and form BFD band group B.</w:t>
      </w:r>
    </w:p>
    <w:p w14:paraId="4DC9F42D" w14:textId="0D1C0562" w:rsidR="00E60F27" w:rsidRPr="00F96EF6" w:rsidRDefault="005F245D" w:rsidP="00E60F27">
      <w:pPr>
        <w:rPr>
          <w:rFonts w:cstheme="minorHAnsi"/>
        </w:rPr>
      </w:pPr>
      <w:r>
        <w:rPr>
          <w:rFonts w:cstheme="minorHAnsi"/>
        </w:rPr>
        <w:t>3GPP</w:t>
      </w:r>
      <w:r w:rsidR="00E60F27">
        <w:rPr>
          <w:rFonts w:cstheme="minorHAnsi"/>
        </w:rPr>
        <w:t xml:space="preserve"> needs to discuss further how UE can realize multiple bands to be in the same “BFD band group”</w:t>
      </w:r>
      <w:proofErr w:type="gramStart"/>
      <w:r w:rsidR="00FD62D6">
        <w:rPr>
          <w:rFonts w:cstheme="minorHAnsi"/>
        </w:rPr>
        <w:t>/”CBD</w:t>
      </w:r>
      <w:proofErr w:type="gramEnd"/>
      <w:r w:rsidR="00FD62D6">
        <w:rPr>
          <w:rFonts w:cstheme="minorHAnsi"/>
        </w:rPr>
        <w:t xml:space="preserve"> band group”</w:t>
      </w:r>
      <w:r w:rsidR="00E60F27">
        <w:rPr>
          <w:rFonts w:cstheme="minorHAnsi"/>
        </w:rPr>
        <w:t>, i.e., how UE realizes whether it can receive BFD-RS</w:t>
      </w:r>
      <w:r w:rsidR="00FD62D6">
        <w:rPr>
          <w:rFonts w:cstheme="minorHAnsi"/>
        </w:rPr>
        <w:t>/CBD-RS</w:t>
      </w:r>
      <w:r w:rsidR="00E60F27">
        <w:rPr>
          <w:rFonts w:cstheme="minorHAnsi"/>
        </w:rPr>
        <w:t xml:space="preserve"> of different active bands with the same RX beam. There can be several options, e.g., 1) network explicitly configures the grouping and 2) network implicitly configures the grouping through configured QCL relationships.  </w:t>
      </w:r>
    </w:p>
    <w:p w14:paraId="57A93957" w14:textId="632C5FFB" w:rsidR="005F245D" w:rsidRPr="003C274D" w:rsidRDefault="005F245D" w:rsidP="005F245D">
      <w:pPr>
        <w:rPr>
          <w:rFonts w:cstheme="minorHAnsi"/>
          <w:b/>
          <w:bCs/>
        </w:rPr>
      </w:pPr>
      <w:r w:rsidRPr="003C274D">
        <w:rPr>
          <w:rFonts w:cstheme="minorHAnsi"/>
          <w:b/>
          <w:bCs/>
        </w:rPr>
        <w:t xml:space="preserve">Proposal 3: </w:t>
      </w:r>
      <w:r w:rsidR="00D421A5">
        <w:rPr>
          <w:rFonts w:cstheme="minorHAnsi"/>
          <w:b/>
          <w:bCs/>
        </w:rPr>
        <w:t xml:space="preserve">For FR2 inter-band CA, </w:t>
      </w:r>
      <w:r w:rsidR="003540F4">
        <w:rPr>
          <w:rFonts w:cstheme="minorHAnsi"/>
          <w:b/>
          <w:bCs/>
        </w:rPr>
        <w:t>d</w:t>
      </w:r>
      <w:r w:rsidRPr="003C274D">
        <w:rPr>
          <w:rFonts w:cstheme="minorHAnsi"/>
          <w:b/>
          <w:bCs/>
        </w:rPr>
        <w:t>efine an active “BFD band group”</w:t>
      </w:r>
      <w:proofErr w:type="gramStart"/>
      <w:r w:rsidRPr="003C274D">
        <w:rPr>
          <w:rFonts w:cstheme="minorHAnsi"/>
          <w:b/>
          <w:bCs/>
        </w:rPr>
        <w:t>/”CBD</w:t>
      </w:r>
      <w:proofErr w:type="gramEnd"/>
      <w:r w:rsidRPr="003C274D">
        <w:rPr>
          <w:rFonts w:cstheme="minorHAnsi"/>
          <w:b/>
          <w:bCs/>
        </w:rPr>
        <w:t xml:space="preserve"> band group” as a set of active bands whose BFD-RS/CBD-RS can be received by the UE through a common beam</w:t>
      </w:r>
    </w:p>
    <w:p w14:paraId="12099407" w14:textId="77777777" w:rsidR="005F245D" w:rsidRPr="003C274D" w:rsidRDefault="005F245D" w:rsidP="005F245D">
      <w:pPr>
        <w:pStyle w:val="ListParagraph"/>
        <w:numPr>
          <w:ilvl w:val="0"/>
          <w:numId w:val="7"/>
        </w:numPr>
        <w:rPr>
          <w:rFonts w:asciiTheme="minorHAnsi" w:hAnsiTheme="minorHAnsi" w:cstheme="minorHAnsi"/>
          <w:b/>
          <w:bCs/>
          <w:sz w:val="22"/>
          <w:szCs w:val="22"/>
        </w:rPr>
      </w:pPr>
      <w:r w:rsidRPr="003C274D">
        <w:rPr>
          <w:rFonts w:asciiTheme="minorHAnsi" w:hAnsiTheme="minorHAnsi" w:cstheme="minorHAnsi"/>
          <w:b/>
          <w:bCs/>
          <w:sz w:val="22"/>
          <w:szCs w:val="22"/>
        </w:rPr>
        <w:t>UE needs to meet BFD-RS/CBD-RS evaluation requirements for only one active band within the active “BFD band group”/” CBD band group”</w:t>
      </w:r>
    </w:p>
    <w:p w14:paraId="148086B8" w14:textId="77777777" w:rsidR="005F245D" w:rsidRPr="005F245D" w:rsidRDefault="005F245D" w:rsidP="005F245D">
      <w:pPr>
        <w:rPr>
          <w:rFonts w:cstheme="minorHAnsi"/>
        </w:rPr>
      </w:pPr>
      <w:r w:rsidRPr="005F245D">
        <w:rPr>
          <w:rFonts w:cstheme="minorHAnsi"/>
        </w:rPr>
        <w:t xml:space="preserve">In this context, scaling factor of BFD-RS/CBD-RS evaluation during carrier aggregation should be equal to the number of activated “BFD band groups”/” CBD band groups”. </w:t>
      </w:r>
    </w:p>
    <w:p w14:paraId="21BD00D6" w14:textId="77777777" w:rsidR="005F245D" w:rsidRPr="003C274D" w:rsidRDefault="005F245D" w:rsidP="005F245D">
      <w:pPr>
        <w:rPr>
          <w:rFonts w:cstheme="minorHAnsi"/>
          <w:b/>
          <w:bCs/>
        </w:rPr>
      </w:pPr>
      <w:r w:rsidRPr="003C274D">
        <w:rPr>
          <w:rFonts w:cstheme="minorHAnsi"/>
          <w:b/>
          <w:bCs/>
        </w:rPr>
        <w:t>Proposal 4: Scaling factor of BFD-RS/CBD-RS evaluation period during FR2 inter-band CA with common beams is equal to the number of active “BFD band groups”/” CBD band groups”.</w:t>
      </w:r>
    </w:p>
    <w:p w14:paraId="6AD5C9DC" w14:textId="63098641" w:rsidR="00E60F27" w:rsidRDefault="00E60F27" w:rsidP="00E60F27">
      <w:pPr>
        <w:pStyle w:val="Heading1"/>
      </w:pPr>
      <w:r>
        <w:lastRenderedPageBreak/>
        <w:t>Conclusion</w:t>
      </w:r>
    </w:p>
    <w:p w14:paraId="76965B96" w14:textId="77777777" w:rsidR="003C274D" w:rsidRPr="003C274D" w:rsidRDefault="003C274D" w:rsidP="003C274D">
      <w:pPr>
        <w:rPr>
          <w:rFonts w:cstheme="minorHAnsi"/>
          <w:b/>
          <w:bCs/>
          <w:lang w:val="en-GB"/>
        </w:rPr>
      </w:pPr>
      <w:r w:rsidRPr="003C274D">
        <w:rPr>
          <w:rFonts w:cstheme="minorHAnsi"/>
          <w:b/>
          <w:bCs/>
          <w:lang w:val="en-GB"/>
        </w:rPr>
        <w:t xml:space="preserve">Observation 1: Option 2 proposes the time period to send BFRQ to be a function of </w:t>
      </w:r>
      <w:proofErr w:type="spellStart"/>
      <w:r w:rsidRPr="003C274D">
        <w:rPr>
          <w:rFonts w:cstheme="minorHAnsi"/>
          <w:b/>
          <w:bCs/>
          <w:lang w:val="en-GB"/>
        </w:rPr>
        <w:t>beamFailureRecoveryTimer</w:t>
      </w:r>
      <w:proofErr w:type="spellEnd"/>
      <w:r w:rsidRPr="003C274D">
        <w:rPr>
          <w:rFonts w:cstheme="minorHAnsi"/>
          <w:b/>
          <w:bCs/>
          <w:lang w:val="en-GB"/>
        </w:rPr>
        <w:t>.</w:t>
      </w:r>
    </w:p>
    <w:p w14:paraId="01447551" w14:textId="77777777" w:rsidR="003C274D" w:rsidRPr="003C274D" w:rsidRDefault="003C274D" w:rsidP="003C274D">
      <w:pPr>
        <w:pStyle w:val="ListParagraph"/>
        <w:numPr>
          <w:ilvl w:val="0"/>
          <w:numId w:val="12"/>
        </w:numPr>
        <w:rPr>
          <w:rFonts w:asciiTheme="minorHAnsi" w:hAnsiTheme="minorHAnsi" w:cstheme="minorHAnsi"/>
          <w:b/>
          <w:bCs/>
          <w:sz w:val="22"/>
          <w:szCs w:val="22"/>
        </w:rPr>
      </w:pPr>
      <w:r w:rsidRPr="003C274D">
        <w:rPr>
          <w:rFonts w:asciiTheme="minorHAnsi" w:hAnsiTheme="minorHAnsi" w:cstheme="minorHAnsi"/>
          <w:b/>
          <w:bCs/>
          <w:sz w:val="22"/>
          <w:szCs w:val="22"/>
        </w:rPr>
        <w:t xml:space="preserve">The concept of </w:t>
      </w:r>
      <w:proofErr w:type="spellStart"/>
      <w:r w:rsidRPr="003C274D">
        <w:rPr>
          <w:rFonts w:asciiTheme="minorHAnsi" w:hAnsiTheme="minorHAnsi" w:cstheme="minorHAnsi"/>
          <w:b/>
          <w:bCs/>
          <w:sz w:val="22"/>
          <w:szCs w:val="22"/>
        </w:rPr>
        <w:t>beamFailureRecoveryTimer</w:t>
      </w:r>
      <w:proofErr w:type="spellEnd"/>
      <w:r w:rsidRPr="003C274D">
        <w:rPr>
          <w:rFonts w:asciiTheme="minorHAnsi" w:hAnsiTheme="minorHAnsi" w:cstheme="minorHAnsi"/>
          <w:b/>
          <w:bCs/>
          <w:sz w:val="22"/>
          <w:szCs w:val="22"/>
        </w:rPr>
        <w:t xml:space="preserve"> was devised in the context of </w:t>
      </w:r>
      <w:proofErr w:type="spellStart"/>
      <w:r w:rsidRPr="003C274D">
        <w:rPr>
          <w:rFonts w:asciiTheme="minorHAnsi" w:hAnsiTheme="minorHAnsi" w:cstheme="minorHAnsi"/>
          <w:b/>
          <w:bCs/>
          <w:sz w:val="22"/>
          <w:szCs w:val="22"/>
        </w:rPr>
        <w:t>PCell</w:t>
      </w:r>
      <w:proofErr w:type="spellEnd"/>
      <w:r w:rsidRPr="003C274D">
        <w:rPr>
          <w:rFonts w:asciiTheme="minorHAnsi" w:hAnsiTheme="minorHAnsi" w:cstheme="minorHAnsi"/>
          <w:b/>
          <w:bCs/>
          <w:sz w:val="22"/>
          <w:szCs w:val="22"/>
        </w:rPr>
        <w:t>/</w:t>
      </w:r>
      <w:proofErr w:type="spellStart"/>
      <w:r w:rsidRPr="003C274D">
        <w:rPr>
          <w:rFonts w:asciiTheme="minorHAnsi" w:hAnsiTheme="minorHAnsi" w:cstheme="minorHAnsi"/>
          <w:b/>
          <w:bCs/>
          <w:sz w:val="22"/>
          <w:szCs w:val="22"/>
        </w:rPr>
        <w:t>PSCell</w:t>
      </w:r>
      <w:proofErr w:type="spellEnd"/>
      <w:r w:rsidRPr="003C274D">
        <w:rPr>
          <w:rFonts w:asciiTheme="minorHAnsi" w:hAnsiTheme="minorHAnsi" w:cstheme="minorHAnsi"/>
          <w:b/>
          <w:bCs/>
          <w:sz w:val="22"/>
          <w:szCs w:val="22"/>
        </w:rPr>
        <w:t xml:space="preserve"> BFR.</w:t>
      </w:r>
    </w:p>
    <w:p w14:paraId="3A556697" w14:textId="77777777" w:rsidR="003C274D" w:rsidRPr="003C274D" w:rsidRDefault="003C274D" w:rsidP="003C274D">
      <w:pPr>
        <w:pStyle w:val="ListParagraph"/>
        <w:numPr>
          <w:ilvl w:val="0"/>
          <w:numId w:val="12"/>
        </w:numPr>
        <w:rPr>
          <w:rFonts w:asciiTheme="minorHAnsi" w:hAnsiTheme="minorHAnsi" w:cstheme="minorHAnsi"/>
          <w:b/>
          <w:bCs/>
          <w:sz w:val="22"/>
          <w:szCs w:val="22"/>
        </w:rPr>
      </w:pPr>
      <w:r w:rsidRPr="003C274D">
        <w:rPr>
          <w:rFonts w:asciiTheme="minorHAnsi" w:hAnsiTheme="minorHAnsi" w:cstheme="minorHAnsi"/>
          <w:b/>
          <w:bCs/>
          <w:sz w:val="22"/>
          <w:szCs w:val="22"/>
        </w:rPr>
        <w:t xml:space="preserve">RAN1 and RAN2 have not discussed </w:t>
      </w:r>
      <w:proofErr w:type="spellStart"/>
      <w:r w:rsidRPr="003C274D">
        <w:rPr>
          <w:rFonts w:asciiTheme="minorHAnsi" w:hAnsiTheme="minorHAnsi" w:cstheme="minorHAnsi"/>
          <w:b/>
          <w:bCs/>
          <w:sz w:val="22"/>
          <w:szCs w:val="22"/>
        </w:rPr>
        <w:t>beamFailureRecoveryTimer</w:t>
      </w:r>
      <w:proofErr w:type="spellEnd"/>
      <w:r w:rsidRPr="003C274D">
        <w:rPr>
          <w:rFonts w:asciiTheme="minorHAnsi" w:hAnsiTheme="minorHAnsi" w:cstheme="minorHAnsi"/>
          <w:b/>
          <w:bCs/>
          <w:sz w:val="22"/>
          <w:szCs w:val="22"/>
        </w:rPr>
        <w:t xml:space="preserve"> in the context of </w:t>
      </w:r>
      <w:proofErr w:type="spellStart"/>
      <w:r w:rsidRPr="003C274D">
        <w:rPr>
          <w:rFonts w:asciiTheme="minorHAnsi" w:hAnsiTheme="minorHAnsi" w:cstheme="minorHAnsi"/>
          <w:b/>
          <w:bCs/>
          <w:sz w:val="22"/>
          <w:szCs w:val="22"/>
        </w:rPr>
        <w:t>SCell</w:t>
      </w:r>
      <w:proofErr w:type="spellEnd"/>
      <w:r w:rsidRPr="003C274D">
        <w:rPr>
          <w:rFonts w:asciiTheme="minorHAnsi" w:hAnsiTheme="minorHAnsi" w:cstheme="minorHAnsi"/>
          <w:b/>
          <w:bCs/>
          <w:sz w:val="22"/>
          <w:szCs w:val="22"/>
        </w:rPr>
        <w:t xml:space="preserve"> BFR. </w:t>
      </w:r>
      <w:proofErr w:type="spellStart"/>
      <w:r w:rsidRPr="003C274D">
        <w:rPr>
          <w:rFonts w:asciiTheme="minorHAnsi" w:hAnsiTheme="minorHAnsi" w:cstheme="minorHAnsi"/>
          <w:b/>
          <w:bCs/>
          <w:sz w:val="22"/>
          <w:szCs w:val="22"/>
        </w:rPr>
        <w:t>BeamFailureRecoveryTimer</w:t>
      </w:r>
      <w:proofErr w:type="spellEnd"/>
      <w:r w:rsidRPr="003C274D">
        <w:rPr>
          <w:rFonts w:asciiTheme="minorHAnsi" w:hAnsiTheme="minorHAnsi" w:cstheme="minorHAnsi"/>
          <w:b/>
          <w:bCs/>
          <w:sz w:val="22"/>
          <w:szCs w:val="22"/>
        </w:rPr>
        <w:t xml:space="preserve"> is not needed for </w:t>
      </w:r>
      <w:proofErr w:type="spellStart"/>
      <w:r w:rsidRPr="003C274D">
        <w:rPr>
          <w:rFonts w:asciiTheme="minorHAnsi" w:hAnsiTheme="minorHAnsi" w:cstheme="minorHAnsi"/>
          <w:b/>
          <w:bCs/>
          <w:sz w:val="22"/>
          <w:szCs w:val="22"/>
        </w:rPr>
        <w:t>SCell</w:t>
      </w:r>
      <w:proofErr w:type="spellEnd"/>
      <w:r w:rsidRPr="003C274D">
        <w:rPr>
          <w:rFonts w:asciiTheme="minorHAnsi" w:hAnsiTheme="minorHAnsi" w:cstheme="minorHAnsi"/>
          <w:b/>
          <w:bCs/>
          <w:sz w:val="22"/>
          <w:szCs w:val="22"/>
        </w:rPr>
        <w:t xml:space="preserve"> BFR. </w:t>
      </w:r>
    </w:p>
    <w:p w14:paraId="794D713D" w14:textId="77777777" w:rsidR="003C274D" w:rsidRDefault="003C274D" w:rsidP="003C274D">
      <w:pPr>
        <w:pStyle w:val="ListParagraph"/>
        <w:rPr>
          <w:rFonts w:asciiTheme="minorHAnsi" w:hAnsiTheme="minorHAnsi" w:cstheme="minorHAnsi"/>
          <w:sz w:val="22"/>
          <w:szCs w:val="22"/>
        </w:rPr>
      </w:pPr>
    </w:p>
    <w:p w14:paraId="5DB1F2EE" w14:textId="77777777" w:rsidR="00F43EE0" w:rsidRPr="003C274D" w:rsidRDefault="00F43EE0" w:rsidP="00F43EE0">
      <w:pPr>
        <w:rPr>
          <w:rFonts w:cstheme="minorHAnsi"/>
          <w:b/>
          <w:bCs/>
          <w:lang w:val="en-GB"/>
        </w:rPr>
      </w:pPr>
      <w:r w:rsidRPr="003C274D">
        <w:rPr>
          <w:rFonts w:cstheme="minorHAnsi"/>
          <w:b/>
          <w:bCs/>
        </w:rPr>
        <w:t xml:space="preserve">Observation 2: </w:t>
      </w:r>
      <w:r w:rsidRPr="003C274D">
        <w:rPr>
          <w:rFonts w:cstheme="minorHAnsi"/>
          <w:b/>
          <w:bCs/>
          <w:lang w:val="en-GB"/>
        </w:rPr>
        <w:t xml:space="preserve">UE will have to convey newly detected beam index via MAC-CE in the second step of </w:t>
      </w:r>
      <w:proofErr w:type="spellStart"/>
      <w:r w:rsidRPr="003C274D">
        <w:rPr>
          <w:rFonts w:cstheme="minorHAnsi"/>
          <w:b/>
          <w:bCs/>
          <w:lang w:val="en-GB"/>
        </w:rPr>
        <w:t>SCell</w:t>
      </w:r>
      <w:proofErr w:type="spellEnd"/>
      <w:r w:rsidRPr="003C274D">
        <w:rPr>
          <w:rFonts w:cstheme="minorHAnsi"/>
          <w:b/>
          <w:bCs/>
          <w:lang w:val="en-GB"/>
        </w:rPr>
        <w:t xml:space="preserve"> BFR. If UE does not </w:t>
      </w:r>
      <w:r>
        <w:rPr>
          <w:rFonts w:cstheme="minorHAnsi"/>
          <w:b/>
          <w:bCs/>
          <w:lang w:val="en-GB"/>
        </w:rPr>
        <w:t xml:space="preserve">get </w:t>
      </w:r>
      <w:proofErr w:type="gramStart"/>
      <w:r>
        <w:rPr>
          <w:rFonts w:cstheme="minorHAnsi"/>
          <w:b/>
          <w:bCs/>
          <w:lang w:val="en-GB"/>
        </w:rPr>
        <w:t>sufficient</w:t>
      </w:r>
      <w:proofErr w:type="gramEnd"/>
      <w:r>
        <w:rPr>
          <w:rFonts w:cstheme="minorHAnsi"/>
          <w:b/>
          <w:bCs/>
          <w:lang w:val="en-GB"/>
        </w:rPr>
        <w:t xml:space="preserve"> time to </w:t>
      </w:r>
      <w:r w:rsidRPr="003C274D">
        <w:rPr>
          <w:rFonts w:cstheme="minorHAnsi"/>
          <w:b/>
          <w:bCs/>
          <w:lang w:val="en-GB"/>
        </w:rPr>
        <w:t>identify a new beam before performing step 1, it’s not clear that UE will get enough time before performing step 2.</w:t>
      </w:r>
    </w:p>
    <w:p w14:paraId="2ECDD056" w14:textId="4041C175" w:rsidR="003C274D" w:rsidRPr="003C274D" w:rsidRDefault="003C274D" w:rsidP="003C274D">
      <w:pPr>
        <w:rPr>
          <w:rFonts w:cstheme="minorHAnsi"/>
          <w:b/>
          <w:bCs/>
        </w:rPr>
      </w:pPr>
      <w:r w:rsidRPr="003C274D">
        <w:rPr>
          <w:rFonts w:cstheme="minorHAnsi"/>
          <w:b/>
          <w:bCs/>
        </w:rPr>
        <w:t>Observation 3: In NR, the carrier specific scaling factors for inter-frequency measurements outside gaps were designed assuming that UE can search and measure at most two cells in parallel.</w:t>
      </w:r>
    </w:p>
    <w:p w14:paraId="1318CA6B" w14:textId="77777777" w:rsidR="003C274D" w:rsidRPr="003C274D" w:rsidRDefault="003C274D" w:rsidP="003C274D">
      <w:pPr>
        <w:overflowPunct w:val="0"/>
        <w:autoSpaceDE w:val="0"/>
        <w:autoSpaceDN w:val="0"/>
        <w:adjustRightInd w:val="0"/>
        <w:spacing w:after="120"/>
        <w:textAlignment w:val="baseline"/>
        <w:rPr>
          <w:rFonts w:cstheme="minorHAnsi"/>
          <w:b/>
          <w:bCs/>
        </w:rPr>
      </w:pPr>
      <w:r w:rsidRPr="003C274D">
        <w:rPr>
          <w:rFonts w:cstheme="minorHAnsi"/>
          <w:b/>
          <w:bCs/>
        </w:rPr>
        <w:t xml:space="preserve">Proposal 1: After detecting beam failure in a </w:t>
      </w:r>
      <w:proofErr w:type="spellStart"/>
      <w:r w:rsidRPr="003C274D">
        <w:rPr>
          <w:rFonts w:cstheme="minorHAnsi"/>
          <w:b/>
          <w:bCs/>
        </w:rPr>
        <w:t>Scell</w:t>
      </w:r>
      <w:proofErr w:type="spellEnd"/>
      <w:r w:rsidRPr="003C274D">
        <w:rPr>
          <w:rFonts w:cstheme="minorHAnsi"/>
          <w:b/>
          <w:bCs/>
        </w:rPr>
        <w:t xml:space="preserve"> and determining that the L1-RSRP of one candidate beam in </w:t>
      </w:r>
      <w:proofErr w:type="spellStart"/>
      <w:r w:rsidRPr="003C274D">
        <w:rPr>
          <w:rFonts w:cstheme="minorHAnsi"/>
          <w:b/>
          <w:bCs/>
        </w:rPr>
        <w:t>SCell</w:t>
      </w:r>
      <w:proofErr w:type="spellEnd"/>
      <w:r w:rsidRPr="003C274D">
        <w:rPr>
          <w:rFonts w:cstheme="minorHAnsi"/>
          <w:b/>
          <w:bCs/>
        </w:rPr>
        <w:t xml:space="preserve"> is greater than the configured threshold, UE is required to transmit scheduling request in the </w:t>
      </w:r>
      <w:proofErr w:type="spellStart"/>
      <w:r w:rsidRPr="003C274D">
        <w:rPr>
          <w:rFonts w:cstheme="minorHAnsi"/>
          <w:b/>
          <w:bCs/>
        </w:rPr>
        <w:t>PSCell</w:t>
      </w:r>
      <w:proofErr w:type="spellEnd"/>
      <w:r w:rsidRPr="003C274D">
        <w:rPr>
          <w:rFonts w:cstheme="minorHAnsi"/>
          <w:b/>
          <w:bCs/>
        </w:rPr>
        <w:t xml:space="preserve"> or </w:t>
      </w:r>
      <w:proofErr w:type="spellStart"/>
      <w:r w:rsidRPr="003C274D">
        <w:rPr>
          <w:rFonts w:cstheme="minorHAnsi"/>
          <w:b/>
          <w:bCs/>
        </w:rPr>
        <w:t>SCell</w:t>
      </w:r>
      <w:proofErr w:type="spellEnd"/>
      <w:r w:rsidRPr="003C274D">
        <w:rPr>
          <w:rFonts w:cstheme="minorHAnsi"/>
          <w:b/>
          <w:bCs/>
        </w:rPr>
        <w:t xml:space="preserve"> within a period T</w:t>
      </w:r>
    </w:p>
    <w:p w14:paraId="391A399F" w14:textId="77777777" w:rsidR="003C274D" w:rsidRPr="003C274D" w:rsidRDefault="003C274D" w:rsidP="003C274D">
      <w:pPr>
        <w:pStyle w:val="ListParagraph"/>
        <w:numPr>
          <w:ilvl w:val="0"/>
          <w:numId w:val="13"/>
        </w:numPr>
        <w:overflowPunct w:val="0"/>
        <w:autoSpaceDE w:val="0"/>
        <w:autoSpaceDN w:val="0"/>
        <w:adjustRightInd w:val="0"/>
        <w:spacing w:after="120"/>
        <w:textAlignment w:val="baseline"/>
        <w:rPr>
          <w:rFonts w:asciiTheme="minorHAnsi" w:hAnsiTheme="minorHAnsi" w:cstheme="minorHAnsi"/>
          <w:b/>
          <w:bCs/>
          <w:sz w:val="22"/>
          <w:szCs w:val="22"/>
        </w:rPr>
      </w:pPr>
      <w:r w:rsidRPr="003C274D">
        <w:rPr>
          <w:rFonts w:asciiTheme="minorHAnsi" w:hAnsiTheme="minorHAnsi" w:cstheme="minorHAnsi"/>
          <w:b/>
          <w:bCs/>
          <w:sz w:val="22"/>
          <w:szCs w:val="22"/>
        </w:rPr>
        <w:t xml:space="preserve">UE needs to start BFRQ step 1 (SR on PUCCH for </w:t>
      </w:r>
      <w:proofErr w:type="spellStart"/>
      <w:r w:rsidRPr="003C274D">
        <w:rPr>
          <w:rFonts w:asciiTheme="minorHAnsi" w:hAnsiTheme="minorHAnsi" w:cstheme="minorHAnsi"/>
          <w:b/>
          <w:bCs/>
          <w:sz w:val="22"/>
          <w:szCs w:val="22"/>
        </w:rPr>
        <w:t>SCell</w:t>
      </w:r>
      <w:proofErr w:type="spellEnd"/>
      <w:r w:rsidRPr="003C274D">
        <w:rPr>
          <w:rFonts w:asciiTheme="minorHAnsi" w:hAnsiTheme="minorHAnsi" w:cstheme="minorHAnsi"/>
          <w:b/>
          <w:bCs/>
          <w:sz w:val="22"/>
          <w:szCs w:val="22"/>
        </w:rPr>
        <w:t xml:space="preserve"> BFR) after UE detects one candidate beam in </w:t>
      </w:r>
      <w:proofErr w:type="spellStart"/>
      <w:r w:rsidRPr="003C274D">
        <w:rPr>
          <w:rFonts w:asciiTheme="minorHAnsi" w:hAnsiTheme="minorHAnsi" w:cstheme="minorHAnsi"/>
          <w:b/>
          <w:bCs/>
          <w:sz w:val="22"/>
          <w:szCs w:val="22"/>
        </w:rPr>
        <w:t>SCell</w:t>
      </w:r>
      <w:proofErr w:type="spellEnd"/>
      <w:r w:rsidRPr="003C274D">
        <w:rPr>
          <w:rFonts w:asciiTheme="minorHAnsi" w:hAnsiTheme="minorHAnsi" w:cstheme="minorHAnsi"/>
          <w:b/>
          <w:bCs/>
          <w:sz w:val="22"/>
          <w:szCs w:val="22"/>
        </w:rPr>
        <w:t xml:space="preserve"> greater than the configured threshold or UE detects no candidate beams greater than the configured threshold.</w:t>
      </w:r>
    </w:p>
    <w:p w14:paraId="6135B2C0" w14:textId="4D3A7DEE" w:rsidR="003C274D" w:rsidRPr="003C274D" w:rsidRDefault="003C274D" w:rsidP="003C274D">
      <w:pPr>
        <w:pStyle w:val="ListParagraph"/>
        <w:numPr>
          <w:ilvl w:val="0"/>
          <w:numId w:val="13"/>
        </w:numPr>
        <w:overflowPunct w:val="0"/>
        <w:autoSpaceDE w:val="0"/>
        <w:autoSpaceDN w:val="0"/>
        <w:adjustRightInd w:val="0"/>
        <w:spacing w:after="120"/>
        <w:textAlignment w:val="baseline"/>
        <w:rPr>
          <w:rFonts w:asciiTheme="minorHAnsi" w:hAnsiTheme="minorHAnsi" w:cstheme="minorHAnsi"/>
          <w:b/>
          <w:bCs/>
          <w:sz w:val="22"/>
          <w:szCs w:val="22"/>
        </w:rPr>
      </w:pPr>
      <w:r w:rsidRPr="003C274D">
        <w:rPr>
          <w:rFonts w:asciiTheme="minorHAnsi" w:hAnsiTheme="minorHAnsi" w:cstheme="minorHAnsi"/>
          <w:b/>
          <w:bCs/>
          <w:sz w:val="22"/>
          <w:szCs w:val="22"/>
        </w:rPr>
        <w:t xml:space="preserve">Where T is equal to the periodicity of PUCCH that has been configured with </w:t>
      </w:r>
      <w:proofErr w:type="spellStart"/>
      <w:r w:rsidRPr="003C274D">
        <w:rPr>
          <w:rFonts w:asciiTheme="minorHAnsi" w:hAnsiTheme="minorHAnsi" w:cstheme="minorHAnsi"/>
          <w:b/>
          <w:bCs/>
          <w:sz w:val="22"/>
          <w:szCs w:val="22"/>
        </w:rPr>
        <w:t>schedulingRequestForBFR</w:t>
      </w:r>
      <w:proofErr w:type="spellEnd"/>
      <w:r w:rsidRPr="003C274D">
        <w:rPr>
          <w:rFonts w:asciiTheme="minorHAnsi" w:hAnsiTheme="minorHAnsi" w:cstheme="minorHAnsi"/>
          <w:b/>
          <w:bCs/>
          <w:sz w:val="22"/>
          <w:szCs w:val="22"/>
        </w:rPr>
        <w:t>.</w:t>
      </w:r>
    </w:p>
    <w:p w14:paraId="619F13F7" w14:textId="6229307A" w:rsidR="003C274D" w:rsidRDefault="003C274D" w:rsidP="003C274D">
      <w:pPr>
        <w:rPr>
          <w:rFonts w:cstheme="minorHAnsi"/>
          <w:b/>
          <w:bCs/>
        </w:rPr>
      </w:pPr>
      <w:r w:rsidRPr="003C274D">
        <w:rPr>
          <w:rFonts w:cstheme="minorHAnsi"/>
          <w:b/>
          <w:bCs/>
        </w:rPr>
        <w:t xml:space="preserve">Proposal 2: </w:t>
      </w:r>
      <w:r w:rsidRPr="003C274D">
        <w:rPr>
          <w:b/>
          <w:bCs/>
        </w:rPr>
        <w:t xml:space="preserve">For FR1 inter-band CA, the sharing factor is proportional to the number of bands on which UE is performing BFD/CBD only for </w:t>
      </w:r>
      <w:proofErr w:type="spellStart"/>
      <w:r w:rsidRPr="003C274D">
        <w:rPr>
          <w:b/>
          <w:bCs/>
        </w:rPr>
        <w:t>SCell</w:t>
      </w:r>
      <w:proofErr w:type="spellEnd"/>
      <w:r w:rsidRPr="003C274D">
        <w:rPr>
          <w:b/>
          <w:bCs/>
        </w:rPr>
        <w:t>.</w:t>
      </w:r>
    </w:p>
    <w:p w14:paraId="618A15C0" w14:textId="11DB0C4D" w:rsidR="003C274D" w:rsidRPr="003C274D" w:rsidRDefault="003C274D" w:rsidP="003C274D">
      <w:pPr>
        <w:rPr>
          <w:rFonts w:cstheme="minorHAnsi"/>
          <w:b/>
          <w:bCs/>
        </w:rPr>
      </w:pPr>
      <w:r w:rsidRPr="003C274D">
        <w:rPr>
          <w:rFonts w:cstheme="minorHAnsi"/>
          <w:b/>
          <w:bCs/>
        </w:rPr>
        <w:t xml:space="preserve">Proposal 3: </w:t>
      </w:r>
      <w:r w:rsidR="00D421A5">
        <w:rPr>
          <w:rFonts w:cstheme="minorHAnsi"/>
          <w:b/>
          <w:bCs/>
        </w:rPr>
        <w:t xml:space="preserve">For FR2 inter-band CA, </w:t>
      </w:r>
      <w:r w:rsidR="00BE2055">
        <w:rPr>
          <w:rFonts w:cstheme="minorHAnsi"/>
          <w:b/>
          <w:bCs/>
        </w:rPr>
        <w:t>d</w:t>
      </w:r>
      <w:r w:rsidRPr="003C274D">
        <w:rPr>
          <w:rFonts w:cstheme="minorHAnsi"/>
          <w:b/>
          <w:bCs/>
        </w:rPr>
        <w:t>efine an active “BFD band group”</w:t>
      </w:r>
      <w:proofErr w:type="gramStart"/>
      <w:r w:rsidRPr="003C274D">
        <w:rPr>
          <w:rFonts w:cstheme="minorHAnsi"/>
          <w:b/>
          <w:bCs/>
        </w:rPr>
        <w:t>/”CBD</w:t>
      </w:r>
      <w:proofErr w:type="gramEnd"/>
      <w:r w:rsidRPr="003C274D">
        <w:rPr>
          <w:rFonts w:cstheme="minorHAnsi"/>
          <w:b/>
          <w:bCs/>
        </w:rPr>
        <w:t xml:space="preserve"> band group” as a set of active bands whose BFD-RS/CBD-RS can be received by the UE through a common beam</w:t>
      </w:r>
    </w:p>
    <w:p w14:paraId="097146E3" w14:textId="77777777" w:rsidR="003C274D" w:rsidRPr="003C274D" w:rsidRDefault="003C274D" w:rsidP="003C274D">
      <w:pPr>
        <w:pStyle w:val="ListParagraph"/>
        <w:numPr>
          <w:ilvl w:val="0"/>
          <w:numId w:val="7"/>
        </w:numPr>
        <w:rPr>
          <w:rFonts w:asciiTheme="minorHAnsi" w:hAnsiTheme="minorHAnsi" w:cstheme="minorHAnsi"/>
          <w:b/>
          <w:bCs/>
          <w:sz w:val="22"/>
          <w:szCs w:val="22"/>
        </w:rPr>
      </w:pPr>
      <w:r w:rsidRPr="003C274D">
        <w:rPr>
          <w:rFonts w:asciiTheme="minorHAnsi" w:hAnsiTheme="minorHAnsi" w:cstheme="minorHAnsi"/>
          <w:b/>
          <w:bCs/>
          <w:sz w:val="22"/>
          <w:szCs w:val="22"/>
        </w:rPr>
        <w:t>UE needs to meet BFD-RS/CBD-RS evaluation requirements for only one active band within the active “BFD band group”/” CBD band group”</w:t>
      </w:r>
    </w:p>
    <w:p w14:paraId="2F337D40" w14:textId="77777777" w:rsidR="003C274D" w:rsidRPr="003C274D" w:rsidRDefault="003C274D" w:rsidP="003C274D">
      <w:pPr>
        <w:rPr>
          <w:rFonts w:cstheme="minorHAnsi"/>
          <w:b/>
          <w:bCs/>
        </w:rPr>
      </w:pPr>
      <w:r w:rsidRPr="003C274D">
        <w:rPr>
          <w:rFonts w:cstheme="minorHAnsi"/>
          <w:b/>
          <w:bCs/>
        </w:rPr>
        <w:t>Proposal 4: Scaling factor of BFD-RS/CBD-RS evaluation period during FR2 inter-band CA with common beams is equal to the number of active “BFD band groups”/” CBD band groups”.</w:t>
      </w:r>
    </w:p>
    <w:p w14:paraId="47FA1F28" w14:textId="77777777" w:rsidR="003C274D" w:rsidRPr="005F245D" w:rsidRDefault="003C274D" w:rsidP="005F245D">
      <w:pPr>
        <w:rPr>
          <w:lang w:val="en-GB"/>
        </w:rPr>
      </w:pPr>
    </w:p>
    <w:p w14:paraId="26ADFF00" w14:textId="77777777" w:rsidR="00E60F27" w:rsidRDefault="00E60F27" w:rsidP="00E60F27">
      <w:pPr>
        <w:pStyle w:val="Heading1"/>
      </w:pPr>
      <w:r>
        <w:t>Reference</w:t>
      </w:r>
    </w:p>
    <w:p w14:paraId="7C1C630F" w14:textId="77777777" w:rsidR="00E60F27" w:rsidRDefault="00E60F27" w:rsidP="00E60F27">
      <w:pPr>
        <w:numPr>
          <w:ilvl w:val="0"/>
          <w:numId w:val="2"/>
        </w:numPr>
        <w:spacing w:after="180" w:line="240" w:lineRule="auto"/>
        <w:jc w:val="both"/>
        <w:rPr>
          <w:lang w:eastAsia="zh-CN"/>
        </w:rPr>
      </w:pPr>
      <w:r>
        <w:rPr>
          <w:lang w:eastAsia="zh-CN"/>
        </w:rPr>
        <w:t>Chairman’s notes, 3GPP TSG RAN WG4 Meeting #94</w:t>
      </w:r>
      <w:r w:rsidR="00F8252A">
        <w:rPr>
          <w:lang w:eastAsia="zh-CN"/>
        </w:rPr>
        <w:t>bis</w:t>
      </w:r>
      <w:r>
        <w:rPr>
          <w:lang w:eastAsia="zh-CN"/>
        </w:rPr>
        <w:t>-e.</w:t>
      </w:r>
    </w:p>
    <w:p w14:paraId="68114243" w14:textId="77777777" w:rsidR="00E60F27" w:rsidRDefault="00E60F27" w:rsidP="00E60F27">
      <w:pPr>
        <w:spacing w:after="180" w:line="240" w:lineRule="auto"/>
        <w:ind w:left="420"/>
        <w:jc w:val="both"/>
        <w:rPr>
          <w:lang w:eastAsia="zh-CN"/>
        </w:rPr>
      </w:pPr>
    </w:p>
    <w:sectPr w:rsidR="00E60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39C0"/>
    <w:multiLevelType w:val="hybridMultilevel"/>
    <w:tmpl w:val="63ECA9A8"/>
    <w:lvl w:ilvl="0" w:tplc="196232FA">
      <w:start w:val="1"/>
      <w:numFmt w:val="bullet"/>
      <w:lvlText w:val="•"/>
      <w:lvlJc w:val="left"/>
      <w:pPr>
        <w:tabs>
          <w:tab w:val="num" w:pos="720"/>
        </w:tabs>
        <w:ind w:left="720" w:hanging="360"/>
      </w:pPr>
      <w:rPr>
        <w:rFonts w:ascii="Arial" w:hAnsi="Arial" w:hint="default"/>
      </w:rPr>
    </w:lvl>
    <w:lvl w:ilvl="1" w:tplc="06880E34">
      <w:start w:val="110"/>
      <w:numFmt w:val="bullet"/>
      <w:lvlText w:val="•"/>
      <w:lvlJc w:val="left"/>
      <w:pPr>
        <w:tabs>
          <w:tab w:val="num" w:pos="1440"/>
        </w:tabs>
        <w:ind w:left="1440" w:hanging="360"/>
      </w:pPr>
      <w:rPr>
        <w:rFonts w:ascii="Arial" w:hAnsi="Arial" w:hint="default"/>
      </w:rPr>
    </w:lvl>
    <w:lvl w:ilvl="2" w:tplc="2182D3E6" w:tentative="1">
      <w:start w:val="1"/>
      <w:numFmt w:val="bullet"/>
      <w:lvlText w:val="•"/>
      <w:lvlJc w:val="left"/>
      <w:pPr>
        <w:tabs>
          <w:tab w:val="num" w:pos="2160"/>
        </w:tabs>
        <w:ind w:left="2160" w:hanging="360"/>
      </w:pPr>
      <w:rPr>
        <w:rFonts w:ascii="Arial" w:hAnsi="Arial" w:hint="default"/>
      </w:rPr>
    </w:lvl>
    <w:lvl w:ilvl="3" w:tplc="DE2E4504" w:tentative="1">
      <w:start w:val="1"/>
      <w:numFmt w:val="bullet"/>
      <w:lvlText w:val="•"/>
      <w:lvlJc w:val="left"/>
      <w:pPr>
        <w:tabs>
          <w:tab w:val="num" w:pos="2880"/>
        </w:tabs>
        <w:ind w:left="2880" w:hanging="360"/>
      </w:pPr>
      <w:rPr>
        <w:rFonts w:ascii="Arial" w:hAnsi="Arial" w:hint="default"/>
      </w:rPr>
    </w:lvl>
    <w:lvl w:ilvl="4" w:tplc="241ED670" w:tentative="1">
      <w:start w:val="1"/>
      <w:numFmt w:val="bullet"/>
      <w:lvlText w:val="•"/>
      <w:lvlJc w:val="left"/>
      <w:pPr>
        <w:tabs>
          <w:tab w:val="num" w:pos="3600"/>
        </w:tabs>
        <w:ind w:left="3600" w:hanging="360"/>
      </w:pPr>
      <w:rPr>
        <w:rFonts w:ascii="Arial" w:hAnsi="Arial" w:hint="default"/>
      </w:rPr>
    </w:lvl>
    <w:lvl w:ilvl="5" w:tplc="286C1BB8" w:tentative="1">
      <w:start w:val="1"/>
      <w:numFmt w:val="bullet"/>
      <w:lvlText w:val="•"/>
      <w:lvlJc w:val="left"/>
      <w:pPr>
        <w:tabs>
          <w:tab w:val="num" w:pos="4320"/>
        </w:tabs>
        <w:ind w:left="4320" w:hanging="360"/>
      </w:pPr>
      <w:rPr>
        <w:rFonts w:ascii="Arial" w:hAnsi="Arial" w:hint="default"/>
      </w:rPr>
    </w:lvl>
    <w:lvl w:ilvl="6" w:tplc="D3F2A97A" w:tentative="1">
      <w:start w:val="1"/>
      <w:numFmt w:val="bullet"/>
      <w:lvlText w:val="•"/>
      <w:lvlJc w:val="left"/>
      <w:pPr>
        <w:tabs>
          <w:tab w:val="num" w:pos="5040"/>
        </w:tabs>
        <w:ind w:left="5040" w:hanging="360"/>
      </w:pPr>
      <w:rPr>
        <w:rFonts w:ascii="Arial" w:hAnsi="Arial" w:hint="default"/>
      </w:rPr>
    </w:lvl>
    <w:lvl w:ilvl="7" w:tplc="45288ED2" w:tentative="1">
      <w:start w:val="1"/>
      <w:numFmt w:val="bullet"/>
      <w:lvlText w:val="•"/>
      <w:lvlJc w:val="left"/>
      <w:pPr>
        <w:tabs>
          <w:tab w:val="num" w:pos="5760"/>
        </w:tabs>
        <w:ind w:left="5760" w:hanging="360"/>
      </w:pPr>
      <w:rPr>
        <w:rFonts w:ascii="Arial" w:hAnsi="Arial" w:hint="default"/>
      </w:rPr>
    </w:lvl>
    <w:lvl w:ilvl="8" w:tplc="88AA74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F47B5E"/>
    <w:multiLevelType w:val="hybridMultilevel"/>
    <w:tmpl w:val="4D54F508"/>
    <w:lvl w:ilvl="0" w:tplc="FF005B2C">
      <w:start w:val="1"/>
      <w:numFmt w:val="bullet"/>
      <w:lvlText w:val="•"/>
      <w:lvlJc w:val="left"/>
      <w:pPr>
        <w:tabs>
          <w:tab w:val="num" w:pos="720"/>
        </w:tabs>
        <w:ind w:left="720" w:hanging="360"/>
      </w:pPr>
      <w:rPr>
        <w:rFonts w:ascii="Arial" w:hAnsi="Arial" w:hint="default"/>
      </w:rPr>
    </w:lvl>
    <w:lvl w:ilvl="1" w:tplc="4516ED6C" w:tentative="1">
      <w:start w:val="1"/>
      <w:numFmt w:val="bullet"/>
      <w:lvlText w:val="•"/>
      <w:lvlJc w:val="left"/>
      <w:pPr>
        <w:tabs>
          <w:tab w:val="num" w:pos="1440"/>
        </w:tabs>
        <w:ind w:left="1440" w:hanging="360"/>
      </w:pPr>
      <w:rPr>
        <w:rFonts w:ascii="Arial" w:hAnsi="Arial" w:hint="default"/>
      </w:rPr>
    </w:lvl>
    <w:lvl w:ilvl="2" w:tplc="FB76AABA" w:tentative="1">
      <w:start w:val="1"/>
      <w:numFmt w:val="bullet"/>
      <w:lvlText w:val="•"/>
      <w:lvlJc w:val="left"/>
      <w:pPr>
        <w:tabs>
          <w:tab w:val="num" w:pos="2160"/>
        </w:tabs>
        <w:ind w:left="2160" w:hanging="360"/>
      </w:pPr>
      <w:rPr>
        <w:rFonts w:ascii="Arial" w:hAnsi="Arial" w:hint="default"/>
      </w:rPr>
    </w:lvl>
    <w:lvl w:ilvl="3" w:tplc="1F1489A4" w:tentative="1">
      <w:start w:val="1"/>
      <w:numFmt w:val="bullet"/>
      <w:lvlText w:val="•"/>
      <w:lvlJc w:val="left"/>
      <w:pPr>
        <w:tabs>
          <w:tab w:val="num" w:pos="2880"/>
        </w:tabs>
        <w:ind w:left="2880" w:hanging="360"/>
      </w:pPr>
      <w:rPr>
        <w:rFonts w:ascii="Arial" w:hAnsi="Arial" w:hint="default"/>
      </w:rPr>
    </w:lvl>
    <w:lvl w:ilvl="4" w:tplc="D1F43DBC" w:tentative="1">
      <w:start w:val="1"/>
      <w:numFmt w:val="bullet"/>
      <w:lvlText w:val="•"/>
      <w:lvlJc w:val="left"/>
      <w:pPr>
        <w:tabs>
          <w:tab w:val="num" w:pos="3600"/>
        </w:tabs>
        <w:ind w:left="3600" w:hanging="360"/>
      </w:pPr>
      <w:rPr>
        <w:rFonts w:ascii="Arial" w:hAnsi="Arial" w:hint="default"/>
      </w:rPr>
    </w:lvl>
    <w:lvl w:ilvl="5" w:tplc="D5442D22" w:tentative="1">
      <w:start w:val="1"/>
      <w:numFmt w:val="bullet"/>
      <w:lvlText w:val="•"/>
      <w:lvlJc w:val="left"/>
      <w:pPr>
        <w:tabs>
          <w:tab w:val="num" w:pos="4320"/>
        </w:tabs>
        <w:ind w:left="4320" w:hanging="360"/>
      </w:pPr>
      <w:rPr>
        <w:rFonts w:ascii="Arial" w:hAnsi="Arial" w:hint="default"/>
      </w:rPr>
    </w:lvl>
    <w:lvl w:ilvl="6" w:tplc="E4A40D14" w:tentative="1">
      <w:start w:val="1"/>
      <w:numFmt w:val="bullet"/>
      <w:lvlText w:val="•"/>
      <w:lvlJc w:val="left"/>
      <w:pPr>
        <w:tabs>
          <w:tab w:val="num" w:pos="5040"/>
        </w:tabs>
        <w:ind w:left="5040" w:hanging="360"/>
      </w:pPr>
      <w:rPr>
        <w:rFonts w:ascii="Arial" w:hAnsi="Arial" w:hint="default"/>
      </w:rPr>
    </w:lvl>
    <w:lvl w:ilvl="7" w:tplc="1D48C02C" w:tentative="1">
      <w:start w:val="1"/>
      <w:numFmt w:val="bullet"/>
      <w:lvlText w:val="•"/>
      <w:lvlJc w:val="left"/>
      <w:pPr>
        <w:tabs>
          <w:tab w:val="num" w:pos="5760"/>
        </w:tabs>
        <w:ind w:left="5760" w:hanging="360"/>
      </w:pPr>
      <w:rPr>
        <w:rFonts w:ascii="Arial" w:hAnsi="Arial" w:hint="default"/>
      </w:rPr>
    </w:lvl>
    <w:lvl w:ilvl="8" w:tplc="C996F8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6138F4"/>
    <w:multiLevelType w:val="hybridMultilevel"/>
    <w:tmpl w:val="556A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6029B4"/>
    <w:multiLevelType w:val="hybridMultilevel"/>
    <w:tmpl w:val="27AA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5E759DE"/>
    <w:multiLevelType w:val="hybridMultilevel"/>
    <w:tmpl w:val="DE5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F1872"/>
    <w:multiLevelType w:val="hybridMultilevel"/>
    <w:tmpl w:val="2974B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1C5433"/>
    <w:multiLevelType w:val="hybridMultilevel"/>
    <w:tmpl w:val="D074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9B133F"/>
    <w:multiLevelType w:val="hybridMultilevel"/>
    <w:tmpl w:val="EBA49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B94548"/>
    <w:multiLevelType w:val="hybridMultilevel"/>
    <w:tmpl w:val="3C0A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EE7096"/>
    <w:multiLevelType w:val="hybridMultilevel"/>
    <w:tmpl w:val="C32CF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12"/>
  </w:num>
  <w:num w:numId="5">
    <w:abstractNumId w:val="2"/>
  </w:num>
  <w:num w:numId="6">
    <w:abstractNumId w:val="0"/>
  </w:num>
  <w:num w:numId="7">
    <w:abstractNumId w:val="11"/>
  </w:num>
  <w:num w:numId="8">
    <w:abstractNumId w:val="9"/>
  </w:num>
  <w:num w:numId="9">
    <w:abstractNumId w:val="8"/>
  </w:num>
  <w:num w:numId="10">
    <w:abstractNumId w:val="3"/>
  </w:num>
  <w:num w:numId="11">
    <w:abstractNumId w:val="4"/>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F27"/>
    <w:rsid w:val="000A7F31"/>
    <w:rsid w:val="000B14C7"/>
    <w:rsid w:val="001B5136"/>
    <w:rsid w:val="002C6073"/>
    <w:rsid w:val="003540F4"/>
    <w:rsid w:val="003C274D"/>
    <w:rsid w:val="005F245D"/>
    <w:rsid w:val="00611966"/>
    <w:rsid w:val="0099303E"/>
    <w:rsid w:val="00BE2055"/>
    <w:rsid w:val="00D421A5"/>
    <w:rsid w:val="00DB31B4"/>
    <w:rsid w:val="00E047B6"/>
    <w:rsid w:val="00E60F27"/>
    <w:rsid w:val="00F43EE0"/>
    <w:rsid w:val="00F8252A"/>
    <w:rsid w:val="00FD6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17099"/>
  <w15:chartTrackingRefBased/>
  <w15:docId w15:val="{43FD9CCD-0AC1-4B39-AD9B-3F8F947CF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0F27"/>
    <w:rPr>
      <w:rFonts w:eastAsiaTheme="minorEastAsi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60F2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60F27"/>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60F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60F27"/>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60F27"/>
    <w:pPr>
      <w:numPr>
        <w:ilvl w:val="5"/>
      </w:numPr>
      <w:outlineLvl w:val="4"/>
    </w:pPr>
    <w:rPr>
      <w:sz w:val="22"/>
    </w:rPr>
  </w:style>
  <w:style w:type="paragraph" w:styleId="Heading7">
    <w:name w:val="heading 7"/>
    <w:basedOn w:val="Normal"/>
    <w:next w:val="Normal"/>
    <w:link w:val="Heading7Char"/>
    <w:qFormat/>
    <w:rsid w:val="00E60F27"/>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E60F27"/>
    <w:pPr>
      <w:numPr>
        <w:ilvl w:val="7"/>
      </w:numPr>
      <w:outlineLvl w:val="7"/>
    </w:pPr>
  </w:style>
  <w:style w:type="paragraph" w:styleId="Heading9">
    <w:name w:val="heading 9"/>
    <w:basedOn w:val="Heading8"/>
    <w:next w:val="Normal"/>
    <w:link w:val="Heading9Char"/>
    <w:qFormat/>
    <w:rsid w:val="00E60F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60F27"/>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60F27"/>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60F27"/>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0F27"/>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E60F27"/>
    <w:rPr>
      <w:rFonts w:ascii="Arial" w:eastAsia="MS Mincho" w:hAnsi="Arial" w:cs="Times New Roman"/>
      <w:szCs w:val="20"/>
      <w:lang w:val="en-GB"/>
    </w:rPr>
  </w:style>
  <w:style w:type="character" w:customStyle="1" w:styleId="Heading7Char">
    <w:name w:val="Heading 7 Char"/>
    <w:basedOn w:val="DefaultParagraphFont"/>
    <w:link w:val="Heading7"/>
    <w:rsid w:val="00E60F27"/>
    <w:rPr>
      <w:rFonts w:ascii="Arial" w:eastAsia="MS Mincho" w:hAnsi="Arial" w:cs="Times New Roman"/>
      <w:sz w:val="20"/>
      <w:szCs w:val="20"/>
      <w:lang w:val="en-GB"/>
    </w:rPr>
  </w:style>
  <w:style w:type="character" w:customStyle="1" w:styleId="Heading8Char">
    <w:name w:val="Heading 8 Char"/>
    <w:basedOn w:val="DefaultParagraphFont"/>
    <w:link w:val="Heading8"/>
    <w:rsid w:val="00E60F27"/>
    <w:rPr>
      <w:rFonts w:ascii="Arial" w:eastAsia="MS Mincho" w:hAnsi="Arial" w:cs="Times New Roman"/>
      <w:sz w:val="36"/>
      <w:szCs w:val="20"/>
      <w:lang w:val="en-GB"/>
    </w:rPr>
  </w:style>
  <w:style w:type="character" w:customStyle="1" w:styleId="Heading9Char">
    <w:name w:val="Heading 9 Char"/>
    <w:basedOn w:val="DefaultParagraphFont"/>
    <w:link w:val="Heading9"/>
    <w:rsid w:val="00E60F27"/>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60F27"/>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60F27"/>
    <w:rPr>
      <w:rFonts w:ascii="Arial" w:eastAsia="MS Mincho" w:hAnsi="Arial" w:cs="Times New Roman"/>
      <w:b/>
      <w:noProof/>
      <w:sz w:val="18"/>
      <w:szCs w:val="20"/>
    </w:rPr>
  </w:style>
  <w:style w:type="paragraph" w:styleId="Footer">
    <w:name w:val="footer"/>
    <w:basedOn w:val="Header"/>
    <w:link w:val="FooterChar"/>
    <w:rsid w:val="00E60F27"/>
    <w:pPr>
      <w:jc w:val="center"/>
    </w:pPr>
    <w:rPr>
      <w:i/>
    </w:rPr>
  </w:style>
  <w:style w:type="character" w:customStyle="1" w:styleId="FooterChar">
    <w:name w:val="Footer Char"/>
    <w:basedOn w:val="DefaultParagraphFont"/>
    <w:link w:val="Footer"/>
    <w:rsid w:val="00E60F27"/>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60F27"/>
    <w:pPr>
      <w:spacing w:after="180" w:line="240" w:lineRule="auto"/>
      <w:ind w:left="720"/>
      <w:contextualSpacing/>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E60F27"/>
    <w:rPr>
      <w:rFonts w:ascii="Times New Roman" w:eastAsia="MS Mincho" w:hAnsi="Times New Roman" w:cs="Times New Roman"/>
      <w:sz w:val="20"/>
      <w:szCs w:val="20"/>
      <w:lang w:val="en-GB"/>
    </w:rPr>
  </w:style>
  <w:style w:type="table" w:styleId="TableGrid">
    <w:name w:val="Table Grid"/>
    <w:basedOn w:val="TableNormal"/>
    <w:qFormat/>
    <w:rsid w:val="00E60F2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basedOn w:val="Normal"/>
    <w:rsid w:val="00E60F27"/>
    <w:pPr>
      <w:spacing w:before="100" w:beforeAutospacing="1" w:after="100" w:afterAutospacing="1" w:line="240" w:lineRule="auto"/>
    </w:pPr>
    <w:rPr>
      <w:rFonts w:ascii="Calibri" w:hAnsi="Calibri" w:cs="Calibri"/>
    </w:rPr>
  </w:style>
  <w:style w:type="paragraph" w:customStyle="1" w:styleId="PL0">
    <w:name w:val="PL"/>
    <w:link w:val="PLChar"/>
    <w:qFormat/>
    <w:rsid w:val="00E60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0"/>
    <w:qFormat/>
    <w:rsid w:val="00E60F27"/>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E60F2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E60F27"/>
    <w:rPr>
      <w:rFonts w:ascii="Arial" w:eastAsia="Times New Roman" w:hAnsi="Arial" w:cs="Times New Roman"/>
      <w:sz w:val="18"/>
      <w:szCs w:val="20"/>
      <w:lang w:val="x-none" w:eastAsia="x-none"/>
    </w:rPr>
  </w:style>
  <w:style w:type="paragraph" w:styleId="BalloonText">
    <w:name w:val="Balloon Text"/>
    <w:basedOn w:val="Normal"/>
    <w:link w:val="BalloonTextChar"/>
    <w:uiPriority w:val="99"/>
    <w:semiHidden/>
    <w:unhideWhenUsed/>
    <w:rsid w:val="00F825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52A"/>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5F245D"/>
    <w:rPr>
      <w:sz w:val="16"/>
      <w:szCs w:val="16"/>
    </w:rPr>
  </w:style>
  <w:style w:type="paragraph" w:styleId="CommentText">
    <w:name w:val="annotation text"/>
    <w:basedOn w:val="Normal"/>
    <w:link w:val="CommentTextChar"/>
    <w:uiPriority w:val="99"/>
    <w:semiHidden/>
    <w:unhideWhenUsed/>
    <w:rsid w:val="005F245D"/>
    <w:pPr>
      <w:spacing w:line="240" w:lineRule="auto"/>
    </w:pPr>
    <w:rPr>
      <w:sz w:val="20"/>
      <w:szCs w:val="20"/>
    </w:rPr>
  </w:style>
  <w:style w:type="character" w:customStyle="1" w:styleId="CommentTextChar">
    <w:name w:val="Comment Text Char"/>
    <w:basedOn w:val="DefaultParagraphFont"/>
    <w:link w:val="CommentText"/>
    <w:uiPriority w:val="99"/>
    <w:semiHidden/>
    <w:rsid w:val="005F245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5F245D"/>
    <w:rPr>
      <w:b/>
      <w:bCs/>
    </w:rPr>
  </w:style>
  <w:style w:type="character" w:customStyle="1" w:styleId="CommentSubjectChar">
    <w:name w:val="Comment Subject Char"/>
    <w:basedOn w:val="CommentTextChar"/>
    <w:link w:val="CommentSubject"/>
    <w:uiPriority w:val="99"/>
    <w:semiHidden/>
    <w:rsid w:val="005F245D"/>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16FF1A-DDD6-4552-ABBE-2D0EA192D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FCD7B-5159-466C-BEF8-01061415324D}">
  <ds:schemaRefs>
    <ds:schemaRef ds:uri="http://schemas.microsoft.com/sharepoint/v3/contenttype/forms"/>
  </ds:schemaRefs>
</ds:datastoreItem>
</file>

<file path=customXml/itemProps3.xml><?xml version="1.0" encoding="utf-8"?>
<ds:datastoreItem xmlns:ds="http://schemas.openxmlformats.org/officeDocument/2006/customXml" ds:itemID="{32873F4E-5A97-47E1-8264-3A623E8E7BD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2020-05-15T18:17:00Z</dcterms:created>
  <dcterms:modified xsi:type="dcterms:W3CDTF">2020-05-15T18:17:00Z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